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17528" w14:textId="33E897AE" w:rsidR="005B1824" w:rsidRPr="005B1824" w:rsidRDefault="49EDCD72" w:rsidP="005B1824">
      <w:pPr>
        <w:jc w:val="center"/>
        <w:rPr>
          <w:rFonts w:ascii="Gill Sans MT" w:eastAsia="+mn-ea" w:hAnsi="Gill Sans MT" w:cs="+mn-cs"/>
          <w:color w:val="003399"/>
          <w:kern w:val="24"/>
          <w:sz w:val="28"/>
          <w:szCs w:val="28"/>
          <w:lang w:val="en-GB" w:eastAsia="de-AT"/>
        </w:rPr>
      </w:pPr>
      <w:r w:rsidRPr="005B1824">
        <w:rPr>
          <w:rFonts w:ascii="Gill Sans MT" w:eastAsia="+mn-ea" w:hAnsi="Gill Sans MT" w:cs="+mn-cs"/>
          <w:color w:val="003399"/>
          <w:kern w:val="24"/>
          <w:sz w:val="28"/>
          <w:szCs w:val="28"/>
          <w:lang w:val="en-GB" w:eastAsia="de-AT"/>
        </w:rPr>
        <w:t>Compliance Assessment</w:t>
      </w:r>
      <w:r w:rsidR="005B1824" w:rsidRPr="005B1824">
        <w:rPr>
          <w:rFonts w:ascii="Gill Sans MT" w:eastAsia="+mn-ea" w:hAnsi="Gill Sans MT" w:cs="+mn-cs"/>
          <w:color w:val="003399"/>
          <w:kern w:val="24"/>
          <w:sz w:val="28"/>
          <w:szCs w:val="28"/>
          <w:lang w:val="en-GB" w:eastAsia="de-AT"/>
        </w:rPr>
        <w:t xml:space="preserve"> Form for</w:t>
      </w:r>
      <w:r w:rsidRPr="005B1824">
        <w:rPr>
          <w:rFonts w:ascii="Gill Sans MT" w:eastAsia="+mn-ea" w:hAnsi="Gill Sans MT" w:cs="+mn-cs"/>
          <w:color w:val="003399"/>
          <w:kern w:val="24"/>
          <w:sz w:val="28"/>
          <w:szCs w:val="28"/>
          <w:lang w:val="en-GB" w:eastAsia="de-AT"/>
        </w:rPr>
        <w:t xml:space="preserve"> </w:t>
      </w:r>
      <w:r w:rsidR="005B1824" w:rsidRPr="005B1824">
        <w:rPr>
          <w:rFonts w:ascii="Gill Sans MT" w:eastAsia="+mn-ea" w:hAnsi="Gill Sans MT" w:cs="+mn-cs"/>
          <w:color w:val="003399"/>
          <w:kern w:val="24"/>
          <w:sz w:val="28"/>
          <w:szCs w:val="28"/>
          <w:lang w:val="en-GB" w:eastAsia="de-AT"/>
        </w:rPr>
        <w:t>COMMISSION DELEGATED REGULATION (EU) 2017/1926</w:t>
      </w:r>
    </w:p>
    <w:p w14:paraId="6FB248BE" w14:textId="6C967A82" w:rsidR="00457743" w:rsidRPr="005B1824" w:rsidRDefault="00733647" w:rsidP="005B1824">
      <w:pPr>
        <w:jc w:val="center"/>
        <w:rPr>
          <w:rFonts w:ascii="Gill Sans MT" w:eastAsia="+mn-ea" w:hAnsi="Gill Sans MT" w:cs="+mn-cs"/>
          <w:color w:val="003399"/>
          <w:kern w:val="24"/>
          <w:sz w:val="24"/>
          <w:szCs w:val="64"/>
          <w:lang w:val="en-GB" w:eastAsia="de-AT"/>
        </w:rPr>
      </w:pPr>
      <w:r>
        <w:rPr>
          <w:rFonts w:ascii="Gill Sans MT" w:eastAsia="+mn-ea" w:hAnsi="Gill Sans MT" w:cs="+mn-cs"/>
          <w:color w:val="003399"/>
          <w:kern w:val="24"/>
          <w:sz w:val="24"/>
          <w:szCs w:val="64"/>
          <w:lang w:val="en-GB" w:eastAsia="de-AT"/>
        </w:rPr>
        <w:t>S</w:t>
      </w:r>
      <w:r w:rsidR="005B1824" w:rsidRPr="005B1824">
        <w:rPr>
          <w:rFonts w:ascii="Gill Sans MT" w:eastAsia="+mn-ea" w:hAnsi="Gill Sans MT" w:cs="+mn-cs"/>
          <w:color w:val="003399"/>
          <w:kern w:val="24"/>
          <w:sz w:val="24"/>
          <w:szCs w:val="64"/>
          <w:lang w:val="en-GB" w:eastAsia="de-AT"/>
        </w:rPr>
        <w:t>upplementing Directive 2010/40/EU of th</w:t>
      </w:r>
      <w:bookmarkStart w:id="0" w:name="_GoBack"/>
      <w:bookmarkEnd w:id="0"/>
      <w:r w:rsidR="005B1824" w:rsidRPr="005B1824">
        <w:rPr>
          <w:rFonts w:ascii="Gill Sans MT" w:eastAsia="+mn-ea" w:hAnsi="Gill Sans MT" w:cs="+mn-cs"/>
          <w:color w:val="003399"/>
          <w:kern w:val="24"/>
          <w:sz w:val="24"/>
          <w:szCs w:val="64"/>
          <w:lang w:val="en-GB" w:eastAsia="de-AT"/>
        </w:rPr>
        <w:t>e European Parliament and of the Council with regard to the provision of EU-wide multimodal travel information services</w:t>
      </w:r>
    </w:p>
    <w:tbl>
      <w:tblPr>
        <w:tblStyle w:val="Gitternetztabelle4Akzent4"/>
        <w:tblW w:w="0" w:type="auto"/>
        <w:tblLayout w:type="fixed"/>
        <w:tblCellMar>
          <w:top w:w="57" w:type="dxa"/>
          <w:bottom w:w="57" w:type="dxa"/>
        </w:tblCellMar>
        <w:tblLook w:val="04A0" w:firstRow="1" w:lastRow="0" w:firstColumn="1" w:lastColumn="0" w:noHBand="0" w:noVBand="1"/>
      </w:tblPr>
      <w:tblGrid>
        <w:gridCol w:w="4390"/>
        <w:gridCol w:w="2835"/>
        <w:gridCol w:w="2239"/>
        <w:gridCol w:w="2013"/>
        <w:gridCol w:w="2098"/>
        <w:gridCol w:w="1559"/>
      </w:tblGrid>
      <w:tr w:rsidR="00E02C4E" w:rsidRPr="006F73C6" w14:paraId="16E30F53" w14:textId="77777777" w:rsidTr="00464A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right w:val="single" w:sz="4" w:space="0" w:color="806000" w:themeColor="accent4" w:themeShade="80"/>
            </w:tcBorders>
            <w:shd w:val="clear" w:color="auto" w:fill="BF8F00" w:themeFill="accent4" w:themeFillShade="BF"/>
          </w:tcPr>
          <w:p w14:paraId="2BFF973B" w14:textId="2A509DE7" w:rsidR="00E02C4E" w:rsidRPr="00464AA6" w:rsidRDefault="49EDCD72" w:rsidP="007300E7">
            <w:pPr>
              <w:jc w:val="both"/>
              <w:rPr>
                <w:rFonts w:ascii="Gill Sans MT" w:eastAsiaTheme="minorEastAsia" w:hAnsi="Gill Sans MT" w:cstheme="minorHAnsi"/>
                <w:bCs w:val="0"/>
                <w:sz w:val="18"/>
                <w:szCs w:val="18"/>
                <w:lang w:val="en-GB"/>
              </w:rPr>
            </w:pPr>
            <w:r w:rsidRPr="00464AA6">
              <w:rPr>
                <w:rFonts w:ascii="Gill Sans MT" w:eastAsiaTheme="minorEastAsia" w:hAnsi="Gill Sans MT" w:cstheme="minorHAnsi"/>
                <w:sz w:val="18"/>
                <w:szCs w:val="18"/>
                <w:lang w:val="en-GB"/>
              </w:rPr>
              <w:t>Article</w:t>
            </w:r>
          </w:p>
        </w:tc>
        <w:tc>
          <w:tcPr>
            <w:tcW w:w="2835" w:type="dxa"/>
            <w:tcBorders>
              <w:left w:val="single" w:sz="4" w:space="0" w:color="806000" w:themeColor="accent4" w:themeShade="80"/>
              <w:right w:val="single" w:sz="4" w:space="0" w:color="806000" w:themeColor="accent4" w:themeShade="80"/>
            </w:tcBorders>
            <w:shd w:val="clear" w:color="auto" w:fill="BF8F00" w:themeFill="accent4" w:themeFillShade="BF"/>
          </w:tcPr>
          <w:p w14:paraId="07596BD5" w14:textId="6626F114" w:rsidR="00E02C4E" w:rsidRPr="00464AA6" w:rsidRDefault="49EDCD72" w:rsidP="6AF7D27E">
            <w:pPr>
              <w:cnfStyle w:val="100000000000" w:firstRow="1" w:lastRow="0" w:firstColumn="0" w:lastColumn="0" w:oddVBand="0" w:evenVBand="0" w:oddHBand="0" w:evenHBand="0" w:firstRowFirstColumn="0" w:firstRowLastColumn="0" w:lastRowFirstColumn="0" w:lastRowLastColumn="0"/>
              <w:rPr>
                <w:rFonts w:ascii="Gill Sans MT" w:eastAsiaTheme="minorEastAsia" w:hAnsi="Gill Sans MT" w:cstheme="minorHAnsi"/>
                <w:b w:val="0"/>
                <w:bCs w:val="0"/>
                <w:sz w:val="18"/>
                <w:szCs w:val="18"/>
                <w:lang w:val="en-GB"/>
              </w:rPr>
            </w:pPr>
            <w:r w:rsidRPr="00464AA6">
              <w:rPr>
                <w:rFonts w:ascii="Gill Sans MT" w:eastAsiaTheme="minorEastAsia" w:hAnsi="Gill Sans MT" w:cstheme="minorHAnsi"/>
                <w:sz w:val="18"/>
                <w:szCs w:val="18"/>
                <w:lang w:val="en-GB"/>
              </w:rPr>
              <w:t>Key questions</w:t>
            </w:r>
          </w:p>
        </w:tc>
        <w:tc>
          <w:tcPr>
            <w:tcW w:w="2239" w:type="dxa"/>
            <w:tcBorders>
              <w:left w:val="single" w:sz="4" w:space="0" w:color="806000" w:themeColor="accent4" w:themeShade="80"/>
              <w:right w:val="single" w:sz="4" w:space="0" w:color="806000" w:themeColor="accent4" w:themeShade="80"/>
            </w:tcBorders>
            <w:shd w:val="clear" w:color="auto" w:fill="BF8F00" w:themeFill="accent4" w:themeFillShade="BF"/>
          </w:tcPr>
          <w:p w14:paraId="0C8A831A" w14:textId="11C1BADB" w:rsidR="00E02C4E" w:rsidRPr="00464AA6" w:rsidRDefault="49EDCD72" w:rsidP="6AF7D27E">
            <w:pPr>
              <w:cnfStyle w:val="100000000000" w:firstRow="1" w:lastRow="0" w:firstColumn="0" w:lastColumn="0" w:oddVBand="0" w:evenVBand="0" w:oddHBand="0" w:evenHBand="0" w:firstRowFirstColumn="0" w:firstRowLastColumn="0" w:lastRowFirstColumn="0" w:lastRowLastColumn="0"/>
              <w:rPr>
                <w:rFonts w:ascii="Gill Sans MT" w:eastAsiaTheme="minorEastAsia" w:hAnsi="Gill Sans MT" w:cstheme="minorHAnsi"/>
                <w:b w:val="0"/>
                <w:bCs w:val="0"/>
                <w:sz w:val="18"/>
                <w:szCs w:val="18"/>
                <w:lang w:val="en-GB"/>
              </w:rPr>
            </w:pPr>
            <w:r w:rsidRPr="00464AA6">
              <w:rPr>
                <w:rFonts w:ascii="Gill Sans MT" w:eastAsiaTheme="minorEastAsia" w:hAnsi="Gill Sans MT" w:cstheme="minorHAnsi"/>
                <w:sz w:val="18"/>
                <w:szCs w:val="18"/>
                <w:lang w:val="en-GB"/>
              </w:rPr>
              <w:t>Theoretical assessment</w:t>
            </w:r>
          </w:p>
        </w:tc>
        <w:tc>
          <w:tcPr>
            <w:tcW w:w="2013" w:type="dxa"/>
            <w:tcBorders>
              <w:left w:val="single" w:sz="4" w:space="0" w:color="806000" w:themeColor="accent4" w:themeShade="80"/>
              <w:right w:val="single" w:sz="4" w:space="0" w:color="806000" w:themeColor="accent4" w:themeShade="80"/>
            </w:tcBorders>
            <w:shd w:val="clear" w:color="auto" w:fill="BF8F00" w:themeFill="accent4" w:themeFillShade="BF"/>
          </w:tcPr>
          <w:p w14:paraId="38D4432E" w14:textId="7D37DE1B" w:rsidR="00E02C4E" w:rsidRPr="00464AA6" w:rsidRDefault="49EDCD72" w:rsidP="6AF7D27E">
            <w:pPr>
              <w:cnfStyle w:val="100000000000" w:firstRow="1" w:lastRow="0" w:firstColumn="0" w:lastColumn="0" w:oddVBand="0" w:evenVBand="0" w:oddHBand="0" w:evenHBand="0" w:firstRowFirstColumn="0" w:firstRowLastColumn="0" w:lastRowFirstColumn="0" w:lastRowLastColumn="0"/>
              <w:rPr>
                <w:rFonts w:ascii="Gill Sans MT" w:eastAsiaTheme="minorEastAsia" w:hAnsi="Gill Sans MT" w:cstheme="minorHAnsi"/>
                <w:b w:val="0"/>
                <w:bCs w:val="0"/>
                <w:sz w:val="18"/>
                <w:szCs w:val="18"/>
                <w:lang w:val="en-GB"/>
              </w:rPr>
            </w:pPr>
            <w:r w:rsidRPr="00464AA6">
              <w:rPr>
                <w:rFonts w:ascii="Gill Sans MT" w:eastAsiaTheme="minorEastAsia" w:hAnsi="Gill Sans MT" w:cstheme="minorHAnsi"/>
                <w:sz w:val="18"/>
                <w:szCs w:val="18"/>
                <w:lang w:val="en-GB"/>
              </w:rPr>
              <w:t>Content assessment</w:t>
            </w:r>
          </w:p>
        </w:tc>
        <w:tc>
          <w:tcPr>
            <w:tcW w:w="2098" w:type="dxa"/>
            <w:tcBorders>
              <w:left w:val="single" w:sz="4" w:space="0" w:color="806000" w:themeColor="accent4" w:themeShade="80"/>
              <w:right w:val="single" w:sz="4" w:space="0" w:color="806000" w:themeColor="accent4" w:themeShade="80"/>
            </w:tcBorders>
            <w:shd w:val="clear" w:color="auto" w:fill="BF8F00" w:themeFill="accent4" w:themeFillShade="BF"/>
          </w:tcPr>
          <w:p w14:paraId="4222012B" w14:textId="6D370418" w:rsidR="00E02C4E" w:rsidRPr="00464AA6" w:rsidRDefault="49EDCD72" w:rsidP="6AF7D27E">
            <w:pPr>
              <w:cnfStyle w:val="100000000000" w:firstRow="1" w:lastRow="0" w:firstColumn="0" w:lastColumn="0" w:oddVBand="0" w:evenVBand="0" w:oddHBand="0" w:evenHBand="0" w:firstRowFirstColumn="0" w:firstRowLastColumn="0" w:lastRowFirstColumn="0" w:lastRowLastColumn="0"/>
              <w:rPr>
                <w:rFonts w:ascii="Gill Sans MT" w:eastAsiaTheme="minorEastAsia" w:hAnsi="Gill Sans MT" w:cstheme="minorHAnsi"/>
                <w:b w:val="0"/>
                <w:bCs w:val="0"/>
                <w:sz w:val="18"/>
                <w:szCs w:val="18"/>
                <w:lang w:val="en-GB"/>
              </w:rPr>
            </w:pPr>
            <w:r w:rsidRPr="00464AA6">
              <w:rPr>
                <w:rFonts w:ascii="Gill Sans MT" w:eastAsiaTheme="minorEastAsia" w:hAnsi="Gill Sans MT" w:cstheme="minorHAnsi"/>
                <w:sz w:val="18"/>
                <w:szCs w:val="18"/>
                <w:lang w:val="en-GB"/>
              </w:rPr>
              <w:t>Requirements</w:t>
            </w:r>
          </w:p>
        </w:tc>
        <w:tc>
          <w:tcPr>
            <w:tcW w:w="1559" w:type="dxa"/>
            <w:tcBorders>
              <w:left w:val="single" w:sz="4" w:space="0" w:color="806000" w:themeColor="accent4" w:themeShade="80"/>
            </w:tcBorders>
            <w:shd w:val="clear" w:color="auto" w:fill="BF8F00" w:themeFill="accent4" w:themeFillShade="BF"/>
          </w:tcPr>
          <w:p w14:paraId="2D93B713" w14:textId="2C507441" w:rsidR="00E02C4E" w:rsidRPr="00464AA6" w:rsidRDefault="49EDCD72" w:rsidP="00883A6F">
            <w:pPr>
              <w:ind w:left="33"/>
              <w:cnfStyle w:val="100000000000" w:firstRow="1" w:lastRow="0" w:firstColumn="0" w:lastColumn="0" w:oddVBand="0" w:evenVBand="0" w:oddHBand="0" w:evenHBand="0" w:firstRowFirstColumn="0" w:firstRowLastColumn="0" w:lastRowFirstColumn="0" w:lastRowLastColumn="0"/>
              <w:rPr>
                <w:rFonts w:ascii="Gill Sans MT" w:eastAsiaTheme="minorEastAsia" w:hAnsi="Gill Sans MT" w:cstheme="minorHAnsi"/>
                <w:b w:val="0"/>
                <w:bCs w:val="0"/>
                <w:sz w:val="18"/>
                <w:szCs w:val="18"/>
                <w:lang w:val="en-GB"/>
              </w:rPr>
            </w:pPr>
            <w:r w:rsidRPr="00464AA6">
              <w:rPr>
                <w:rFonts w:ascii="Gill Sans MT" w:eastAsiaTheme="minorEastAsia" w:hAnsi="Gill Sans MT" w:cstheme="minorHAnsi"/>
                <w:sz w:val="18"/>
                <w:szCs w:val="18"/>
                <w:lang w:val="en-GB"/>
              </w:rPr>
              <w:t xml:space="preserve">Open </w:t>
            </w:r>
          </w:p>
        </w:tc>
      </w:tr>
      <w:tr w:rsidR="005B1824" w:rsidRPr="006F73C6" w14:paraId="56618232" w14:textId="77777777" w:rsidTr="005B18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4" w:type="dxa"/>
            <w:gridSpan w:val="6"/>
            <w:shd w:val="clear" w:color="auto" w:fill="FFC000" w:themeFill="accent4"/>
          </w:tcPr>
          <w:p w14:paraId="70A3C8F6" w14:textId="00202E1A" w:rsidR="005B1824" w:rsidRPr="00464AA6" w:rsidRDefault="005B1824" w:rsidP="007300E7">
            <w:pPr>
              <w:ind w:left="33"/>
              <w:jc w:val="both"/>
              <w:rPr>
                <w:rFonts w:ascii="Gill Sans MT" w:eastAsiaTheme="minorEastAsia" w:hAnsi="Gill Sans MT" w:cstheme="minorHAnsi"/>
                <w:bCs w:val="0"/>
                <w:sz w:val="18"/>
                <w:szCs w:val="18"/>
                <w:lang w:val="en-GB"/>
              </w:rPr>
            </w:pPr>
            <w:r w:rsidRPr="00464AA6">
              <w:rPr>
                <w:rFonts w:ascii="Gill Sans MT" w:eastAsiaTheme="minorEastAsia" w:hAnsi="Gill Sans MT" w:cstheme="minorHAnsi"/>
                <w:sz w:val="18"/>
                <w:szCs w:val="18"/>
                <w:lang w:val="en-GB"/>
              </w:rPr>
              <w:t xml:space="preserve">Article 3 National access points  </w:t>
            </w:r>
          </w:p>
        </w:tc>
      </w:tr>
      <w:tr w:rsidR="007121E2" w:rsidRPr="00B371EB" w14:paraId="48B08CD9" w14:textId="77777777" w:rsidTr="005B1824">
        <w:tc>
          <w:tcPr>
            <w:cnfStyle w:val="001000000000" w:firstRow="0" w:lastRow="0" w:firstColumn="1" w:lastColumn="0" w:oddVBand="0" w:evenVBand="0" w:oddHBand="0" w:evenHBand="0" w:firstRowFirstColumn="0" w:firstRowLastColumn="0" w:lastRowFirstColumn="0" w:lastRowLastColumn="0"/>
            <w:tcW w:w="15134" w:type="dxa"/>
            <w:gridSpan w:val="6"/>
          </w:tcPr>
          <w:p w14:paraId="29C6BF95" w14:textId="1069678A" w:rsidR="007121E2" w:rsidRPr="00464AA6" w:rsidRDefault="33CBF818" w:rsidP="007300E7">
            <w:pPr>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 xml:space="preserve">1. Each Member State shall set up a national access point. </w:t>
            </w:r>
            <w:proofErr w:type="gramStart"/>
            <w:r w:rsidRPr="00464AA6">
              <w:rPr>
                <w:rFonts w:ascii="Gill Sans MT" w:eastAsiaTheme="minorEastAsia" w:hAnsi="Gill Sans MT" w:cstheme="minorHAnsi"/>
                <w:b w:val="0"/>
                <w:sz w:val="18"/>
                <w:szCs w:val="18"/>
                <w:lang w:val="en-GB"/>
              </w:rPr>
              <w:t>The national access point shall constitute a single point of access for users to at least the static travel and traffic data and historic traffic data of different transport modes, including data updates, as set out in the Annex, provided by the transport authorities, transport operators, infrastructure managers or transport on demand service providers within the territory of a given Member State.</w:t>
            </w:r>
            <w:r w:rsidR="007121E2" w:rsidRPr="00464AA6">
              <w:rPr>
                <w:rFonts w:ascii="Gill Sans MT" w:hAnsi="Gill Sans MT" w:cstheme="minorHAnsi"/>
                <w:b w:val="0"/>
                <w:sz w:val="18"/>
                <w:szCs w:val="18"/>
                <w:lang w:val="en-GB"/>
              </w:rPr>
              <w:br/>
            </w:r>
            <w:proofErr w:type="gramEnd"/>
            <w:r w:rsidRPr="00464AA6">
              <w:rPr>
                <w:rFonts w:ascii="Gill Sans MT" w:eastAsiaTheme="minorEastAsia" w:hAnsi="Gill Sans MT" w:cstheme="minorHAnsi"/>
                <w:b w:val="0"/>
                <w:sz w:val="18"/>
                <w:szCs w:val="18"/>
                <w:lang w:val="en-GB"/>
              </w:rPr>
              <w:t xml:space="preserve">2. Existing national access points that have been set up to comply with other delegated acts adopted under Directive 2010/40/EU </w:t>
            </w:r>
            <w:proofErr w:type="gramStart"/>
            <w:r w:rsidRPr="00464AA6">
              <w:rPr>
                <w:rFonts w:ascii="Gill Sans MT" w:eastAsiaTheme="minorEastAsia" w:hAnsi="Gill Sans MT" w:cstheme="minorHAnsi"/>
                <w:b w:val="0"/>
                <w:sz w:val="18"/>
                <w:szCs w:val="18"/>
                <w:lang w:val="en-GB"/>
              </w:rPr>
              <w:t>may be used</w:t>
            </w:r>
            <w:proofErr w:type="gramEnd"/>
            <w:r w:rsidRPr="00464AA6">
              <w:rPr>
                <w:rFonts w:ascii="Gill Sans MT" w:eastAsiaTheme="minorEastAsia" w:hAnsi="Gill Sans MT" w:cstheme="minorHAnsi"/>
                <w:b w:val="0"/>
                <w:sz w:val="18"/>
                <w:szCs w:val="18"/>
                <w:lang w:val="en-GB"/>
              </w:rPr>
              <w:t xml:space="preserve"> as national access points, if deemed appropriate by the Member States.</w:t>
            </w:r>
            <w:r w:rsidR="007121E2" w:rsidRPr="00464AA6">
              <w:rPr>
                <w:rFonts w:ascii="Gill Sans MT" w:hAnsi="Gill Sans MT" w:cstheme="minorHAnsi"/>
                <w:b w:val="0"/>
                <w:sz w:val="18"/>
                <w:szCs w:val="18"/>
                <w:lang w:val="en-GB"/>
              </w:rPr>
              <w:br/>
            </w:r>
            <w:r w:rsidRPr="00464AA6">
              <w:rPr>
                <w:rFonts w:ascii="Gill Sans MT" w:eastAsiaTheme="minorEastAsia" w:hAnsi="Gill Sans MT" w:cstheme="minorHAnsi"/>
                <w:b w:val="0"/>
                <w:sz w:val="18"/>
                <w:szCs w:val="18"/>
                <w:lang w:val="en-GB"/>
              </w:rPr>
              <w:t>3. National access points shall provide discovery services to users, for example services allowing for the search of the requested data using the contents of the corresponding metadata and displaying such contents;</w:t>
            </w:r>
          </w:p>
        </w:tc>
      </w:tr>
      <w:tr w:rsidR="00B07BE8" w:rsidRPr="00B371EB" w14:paraId="3FF03B67" w14:textId="77777777" w:rsidTr="00464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81832E1" w14:textId="2FBD99EA" w:rsidR="00B07BE8" w:rsidRPr="00464AA6" w:rsidRDefault="11EB85FE" w:rsidP="007300E7">
            <w:pPr>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4. Transport authorities, transport operators, infrastructure managers or transport on demand service providers shall ensure that they provide the metadata in order to allow users to discover and use the datasets made accessible through the national access points.</w:t>
            </w:r>
          </w:p>
        </w:tc>
        <w:tc>
          <w:tcPr>
            <w:tcW w:w="2835" w:type="dxa"/>
          </w:tcPr>
          <w:p w14:paraId="1364B79C" w14:textId="16578FA9" w:rsidR="00B07BE8" w:rsidRPr="00464AA6" w:rsidRDefault="332C5058" w:rsidP="001C4852">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color w:val="000000" w:themeColor="text1"/>
                <w:sz w:val="18"/>
                <w:szCs w:val="18"/>
                <w:lang w:val="en-GB"/>
              </w:rPr>
            </w:pPr>
            <w:proofErr w:type="gramStart"/>
            <w:r w:rsidRPr="00464AA6">
              <w:rPr>
                <w:rFonts w:ascii="Gill Sans MT" w:eastAsiaTheme="minorEastAsia" w:hAnsi="Gill Sans MT" w:cstheme="minorHAnsi"/>
                <w:sz w:val="18"/>
                <w:szCs w:val="18"/>
                <w:lang w:val="en-GB"/>
              </w:rPr>
              <w:t>Is appropriate metadata provided</w:t>
            </w:r>
            <w:proofErr w:type="gramEnd"/>
            <w:r w:rsidRPr="00464AA6">
              <w:rPr>
                <w:rFonts w:ascii="Gill Sans MT" w:eastAsiaTheme="minorEastAsia" w:hAnsi="Gill Sans MT" w:cstheme="minorHAnsi"/>
                <w:sz w:val="18"/>
                <w:szCs w:val="18"/>
                <w:lang w:val="en-GB"/>
              </w:rPr>
              <w:t xml:space="preserve"> in order to allow users to discover and use datasets through the national access points?</w:t>
            </w:r>
          </w:p>
        </w:tc>
        <w:tc>
          <w:tcPr>
            <w:tcW w:w="4252" w:type="dxa"/>
            <w:gridSpan w:val="2"/>
          </w:tcPr>
          <w:p w14:paraId="71402BDE" w14:textId="78D9CFD3" w:rsidR="00B07BE8" w:rsidRPr="00464AA6" w:rsidRDefault="00025EEF" w:rsidP="6AF7D27E">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color w:val="D13438"/>
                <w:sz w:val="18"/>
                <w:szCs w:val="18"/>
                <w:lang w:val="en-GB"/>
              </w:rPr>
            </w:pPr>
            <w:r w:rsidRPr="00464AA6">
              <w:rPr>
                <w:rFonts w:ascii="Gill Sans MT" w:eastAsiaTheme="minorEastAsia" w:hAnsi="Gill Sans MT" w:cstheme="minorHAnsi"/>
                <w:sz w:val="18"/>
                <w:szCs w:val="18"/>
                <w:lang w:val="en-GB"/>
              </w:rPr>
              <w:t xml:space="preserve">Check on NAP if datasets </w:t>
            </w:r>
            <w:proofErr w:type="gramStart"/>
            <w:r w:rsidRPr="00464AA6">
              <w:rPr>
                <w:rFonts w:ascii="Gill Sans MT" w:eastAsiaTheme="minorEastAsia" w:hAnsi="Gill Sans MT" w:cstheme="minorHAnsi"/>
                <w:sz w:val="18"/>
                <w:szCs w:val="18"/>
                <w:lang w:val="en-GB"/>
              </w:rPr>
              <w:t>can be found and us</w:t>
            </w:r>
            <w:r w:rsidR="007300E7">
              <w:rPr>
                <w:rFonts w:ascii="Gill Sans MT" w:eastAsiaTheme="minorEastAsia" w:hAnsi="Gill Sans MT" w:cstheme="minorHAnsi"/>
                <w:sz w:val="18"/>
                <w:szCs w:val="18"/>
                <w:lang w:val="en-GB"/>
              </w:rPr>
              <w:t>ed</w:t>
            </w:r>
            <w:proofErr w:type="gramEnd"/>
            <w:r w:rsidR="007300E7">
              <w:rPr>
                <w:rFonts w:ascii="Gill Sans MT" w:eastAsiaTheme="minorEastAsia" w:hAnsi="Gill Sans MT" w:cstheme="minorHAnsi"/>
                <w:sz w:val="18"/>
                <w:szCs w:val="18"/>
                <w:lang w:val="en-GB"/>
              </w:rPr>
              <w:t xml:space="preserve"> based only on their metadata.</w:t>
            </w:r>
          </w:p>
        </w:tc>
        <w:tc>
          <w:tcPr>
            <w:tcW w:w="2098" w:type="dxa"/>
          </w:tcPr>
          <w:p w14:paraId="77C6B500" w14:textId="4E612B01" w:rsidR="00B07BE8" w:rsidRPr="00464AA6" w:rsidRDefault="75ED9A44" w:rsidP="005B1824">
            <w:pPr>
              <w:pStyle w:val="Listenabsatz"/>
              <w:numPr>
                <w:ilvl w:val="0"/>
                <w:numId w:val="5"/>
              </w:numPr>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Entry on NAP</w:t>
            </w:r>
          </w:p>
          <w:p w14:paraId="00BB9F95" w14:textId="4E405EF5" w:rsidR="00025EEF" w:rsidRPr="00464AA6" w:rsidRDefault="00025EEF" w:rsidP="005B1824">
            <w:pPr>
              <w:pStyle w:val="Listenabsatz"/>
              <w:numPr>
                <w:ilvl w:val="0"/>
                <w:numId w:val="5"/>
              </w:numPr>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Metadata</w:t>
            </w:r>
          </w:p>
          <w:p w14:paraId="3A3D680B" w14:textId="40A93B5F" w:rsidR="00B07BE8" w:rsidRPr="00464AA6" w:rsidRDefault="00B07BE8" w:rsidP="6AF7D27E">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p>
        </w:tc>
        <w:tc>
          <w:tcPr>
            <w:tcW w:w="1559" w:type="dxa"/>
          </w:tcPr>
          <w:p w14:paraId="60CD52D9" w14:textId="2FCE7648" w:rsidR="00B07BE8" w:rsidRPr="00464AA6" w:rsidRDefault="00025EEF" w:rsidP="00B33BC4">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 xml:space="preserve">Appropriate metadata = harmonised metadata catalogue from NAPCORE </w:t>
            </w:r>
          </w:p>
        </w:tc>
      </w:tr>
      <w:tr w:rsidR="007121E2" w:rsidRPr="00B371EB" w14:paraId="6B232D87" w14:textId="77777777" w:rsidTr="005B1824">
        <w:tc>
          <w:tcPr>
            <w:cnfStyle w:val="001000000000" w:firstRow="0" w:lastRow="0" w:firstColumn="1" w:lastColumn="0" w:oddVBand="0" w:evenVBand="0" w:oddHBand="0" w:evenHBand="0" w:firstRowFirstColumn="0" w:firstRowLastColumn="0" w:lastRowFirstColumn="0" w:lastRowLastColumn="0"/>
            <w:tcW w:w="15134" w:type="dxa"/>
            <w:gridSpan w:val="6"/>
          </w:tcPr>
          <w:p w14:paraId="723EB7EF" w14:textId="741D411E" w:rsidR="007121E2" w:rsidRPr="00464AA6" w:rsidRDefault="7ED75301" w:rsidP="007300E7">
            <w:pPr>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5. Two or more Member States may set up a common access point.</w:t>
            </w:r>
          </w:p>
        </w:tc>
      </w:tr>
      <w:tr w:rsidR="005B1824" w:rsidRPr="00B371EB" w14:paraId="1583FF07" w14:textId="77777777" w:rsidTr="005B18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4" w:type="dxa"/>
            <w:gridSpan w:val="6"/>
            <w:shd w:val="clear" w:color="auto" w:fill="FFC000" w:themeFill="accent4"/>
          </w:tcPr>
          <w:p w14:paraId="2333CE74" w14:textId="754F1DD8" w:rsidR="005B1824" w:rsidRPr="00464AA6" w:rsidRDefault="005B1824" w:rsidP="007300E7">
            <w:pPr>
              <w:jc w:val="both"/>
              <w:rPr>
                <w:rFonts w:ascii="Gill Sans MT" w:eastAsiaTheme="minorEastAsia" w:hAnsi="Gill Sans MT" w:cstheme="minorHAnsi"/>
                <w:bCs w:val="0"/>
                <w:sz w:val="18"/>
                <w:szCs w:val="18"/>
                <w:lang w:val="en-GB"/>
              </w:rPr>
            </w:pPr>
            <w:r w:rsidRPr="00464AA6">
              <w:rPr>
                <w:rFonts w:ascii="Gill Sans MT" w:eastAsiaTheme="minorEastAsia" w:hAnsi="Gill Sans MT" w:cstheme="minorHAnsi"/>
                <w:sz w:val="18"/>
                <w:szCs w:val="18"/>
                <w:lang w:val="en-GB"/>
              </w:rPr>
              <w:t xml:space="preserve">Article 4 Accessibility, exchange and reuse of static travel and traffic data  </w:t>
            </w:r>
          </w:p>
        </w:tc>
      </w:tr>
      <w:tr w:rsidR="006076AE" w:rsidRPr="00B371EB" w14:paraId="7778FB12" w14:textId="77777777" w:rsidTr="005B1824">
        <w:tc>
          <w:tcPr>
            <w:cnfStyle w:val="001000000000" w:firstRow="0" w:lastRow="0" w:firstColumn="1" w:lastColumn="0" w:oddVBand="0" w:evenVBand="0" w:oddHBand="0" w:evenHBand="0" w:firstRowFirstColumn="0" w:firstRowLastColumn="0" w:lastRowFirstColumn="0" w:lastRowLastColumn="0"/>
            <w:tcW w:w="15134" w:type="dxa"/>
            <w:gridSpan w:val="6"/>
          </w:tcPr>
          <w:p w14:paraId="16167AFD" w14:textId="3BE3E758" w:rsidR="006076AE" w:rsidRPr="00464AA6" w:rsidRDefault="2D52CFA3" w:rsidP="007300E7">
            <w:pPr>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1. Transport authorities, transport operators, infrastructure managers or transport on demand service providers shall provide the static travel and traffic data and historic traffic data listed in point 1 of the Annex, of the different transport modes by using:</w:t>
            </w:r>
          </w:p>
        </w:tc>
      </w:tr>
      <w:tr w:rsidR="007300E7" w:rsidRPr="00B371EB" w14:paraId="3A2A8302" w14:textId="77777777" w:rsidTr="00730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0B78D15" w14:textId="6C75A91F" w:rsidR="007300E7" w:rsidRPr="00464AA6" w:rsidRDefault="007300E7" w:rsidP="007300E7">
            <w:pPr>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(a) for the road transport, the standards defined in Article 4 of Delegated Regulation (EU) 2015/962;</w:t>
            </w:r>
          </w:p>
        </w:tc>
        <w:tc>
          <w:tcPr>
            <w:tcW w:w="9185" w:type="dxa"/>
            <w:gridSpan w:val="4"/>
            <w:vAlign w:val="center"/>
          </w:tcPr>
          <w:p w14:paraId="1E35E544" w14:textId="4F4A285D" w:rsidR="007300E7" w:rsidRPr="00464AA6" w:rsidRDefault="007300E7" w:rsidP="007300E7">
            <w:pPr>
              <w:jc w:val="cente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Referring to Compliance Assessment form for 2015/962, Article 4</w:t>
            </w:r>
            <w:r>
              <w:rPr>
                <w:rFonts w:ascii="Gill Sans MT" w:eastAsiaTheme="minorEastAsia" w:hAnsi="Gill Sans MT" w:cstheme="minorHAnsi"/>
                <w:sz w:val="18"/>
                <w:szCs w:val="18"/>
                <w:lang w:val="en-GB"/>
              </w:rPr>
              <w:t>.</w:t>
            </w:r>
          </w:p>
        </w:tc>
        <w:tc>
          <w:tcPr>
            <w:tcW w:w="1559" w:type="dxa"/>
          </w:tcPr>
          <w:p w14:paraId="14A93387" w14:textId="576A7E50" w:rsidR="007300E7" w:rsidRPr="00464AA6" w:rsidRDefault="007300E7" w:rsidP="6AF7D27E">
            <w:pPr>
              <w:ind w:left="33"/>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p>
        </w:tc>
      </w:tr>
      <w:tr w:rsidR="006C3942" w:rsidRPr="006F73C6" w14:paraId="7DE565B1" w14:textId="77777777" w:rsidTr="00464AA6">
        <w:tc>
          <w:tcPr>
            <w:cnfStyle w:val="001000000000" w:firstRow="0" w:lastRow="0" w:firstColumn="1" w:lastColumn="0" w:oddVBand="0" w:evenVBand="0" w:oddHBand="0" w:evenHBand="0" w:firstRowFirstColumn="0" w:firstRowLastColumn="0" w:lastRowFirstColumn="0" w:lastRowLastColumn="0"/>
            <w:tcW w:w="4390" w:type="dxa"/>
          </w:tcPr>
          <w:p w14:paraId="2ABEA069" w14:textId="086E74CD" w:rsidR="006C3942" w:rsidRPr="00464AA6" w:rsidRDefault="5FA21C69" w:rsidP="007300E7">
            <w:pPr>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 xml:space="preserve">(b) for other transport modes, the use of one of the following standards and technical specifications: </w:t>
            </w:r>
            <w:proofErr w:type="spellStart"/>
            <w:r w:rsidRPr="00464AA6">
              <w:rPr>
                <w:rFonts w:ascii="Gill Sans MT" w:eastAsiaTheme="minorEastAsia" w:hAnsi="Gill Sans MT" w:cstheme="minorHAnsi"/>
                <w:b w:val="0"/>
                <w:sz w:val="18"/>
                <w:szCs w:val="18"/>
                <w:lang w:val="en-GB"/>
              </w:rPr>
              <w:t>NeTEx</w:t>
            </w:r>
            <w:proofErr w:type="spellEnd"/>
            <w:r w:rsidRPr="00464AA6">
              <w:rPr>
                <w:rFonts w:ascii="Gill Sans MT" w:eastAsiaTheme="minorEastAsia" w:hAnsi="Gill Sans MT" w:cstheme="minorHAnsi"/>
                <w:b w:val="0"/>
                <w:sz w:val="18"/>
                <w:szCs w:val="18"/>
                <w:lang w:val="en-GB"/>
              </w:rPr>
              <w:t xml:space="preserve"> CEN/TS 16614 and subsequent versions, technical documents defined in Regulation (EU) No 454/2011 and</w:t>
            </w:r>
            <w:r w:rsidR="006C3942" w:rsidRPr="00464AA6">
              <w:rPr>
                <w:rFonts w:ascii="Gill Sans MT" w:hAnsi="Gill Sans MT" w:cstheme="minorHAnsi"/>
                <w:b w:val="0"/>
                <w:sz w:val="18"/>
                <w:szCs w:val="18"/>
                <w:lang w:val="en-GB"/>
              </w:rPr>
              <w:br/>
            </w:r>
            <w:r w:rsidRPr="00464AA6">
              <w:rPr>
                <w:rFonts w:ascii="Gill Sans MT" w:eastAsiaTheme="minorEastAsia" w:hAnsi="Gill Sans MT" w:cstheme="minorHAnsi"/>
                <w:b w:val="0"/>
                <w:sz w:val="18"/>
                <w:szCs w:val="18"/>
                <w:lang w:val="en-GB"/>
              </w:rPr>
              <w:t>subsequent versions, technical documents elaborated by IATA or any machine-readable format fully compatible and interoperable with those standards and technical specifications;</w:t>
            </w:r>
          </w:p>
        </w:tc>
        <w:tc>
          <w:tcPr>
            <w:tcW w:w="2835" w:type="dxa"/>
          </w:tcPr>
          <w:p w14:paraId="6E1CB130" w14:textId="0A033591" w:rsidR="006C3942" w:rsidRPr="00464AA6" w:rsidRDefault="332C5058" w:rsidP="000D2821">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 xml:space="preserve">Do transport authorities, transport operators, infrastructure managers or transport on demand service providers provide data in </w:t>
            </w:r>
            <w:proofErr w:type="spellStart"/>
            <w:r w:rsidRPr="00464AA6">
              <w:rPr>
                <w:rFonts w:ascii="Gill Sans MT" w:eastAsiaTheme="minorEastAsia" w:hAnsi="Gill Sans MT" w:cstheme="minorHAnsi"/>
                <w:sz w:val="18"/>
                <w:szCs w:val="18"/>
                <w:lang w:val="en-GB"/>
              </w:rPr>
              <w:t>NeTEx</w:t>
            </w:r>
            <w:proofErr w:type="spellEnd"/>
            <w:r w:rsidRPr="00464AA6">
              <w:rPr>
                <w:rFonts w:ascii="Gill Sans MT" w:eastAsiaTheme="minorEastAsia" w:hAnsi="Gill Sans MT" w:cstheme="minorHAnsi"/>
                <w:sz w:val="18"/>
                <w:szCs w:val="18"/>
                <w:lang w:val="en-GB"/>
              </w:rPr>
              <w:t xml:space="preserve"> CEN/TS 16614 and subsequent versions or in any fully compatible machine-readable format?</w:t>
            </w:r>
          </w:p>
        </w:tc>
        <w:tc>
          <w:tcPr>
            <w:tcW w:w="2239" w:type="dxa"/>
          </w:tcPr>
          <w:p w14:paraId="5DC65E7E" w14:textId="269B1A86" w:rsidR="006C3942" w:rsidRPr="00464AA6" w:rsidRDefault="000D2821" w:rsidP="000D2821">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 xml:space="preserve">Check on NAP what standard </w:t>
            </w:r>
            <w:proofErr w:type="gramStart"/>
            <w:r w:rsidRPr="00464AA6">
              <w:rPr>
                <w:rFonts w:ascii="Gill Sans MT" w:eastAsiaTheme="minorEastAsia" w:hAnsi="Gill Sans MT" w:cstheme="minorHAnsi"/>
                <w:sz w:val="18"/>
                <w:szCs w:val="18"/>
                <w:lang w:val="en-GB"/>
              </w:rPr>
              <w:t>is spe</w:t>
            </w:r>
            <w:r w:rsidR="007300E7">
              <w:rPr>
                <w:rFonts w:ascii="Gill Sans MT" w:eastAsiaTheme="minorEastAsia" w:hAnsi="Gill Sans MT" w:cstheme="minorHAnsi"/>
                <w:sz w:val="18"/>
                <w:szCs w:val="18"/>
                <w:lang w:val="en-GB"/>
              </w:rPr>
              <w:t>cified</w:t>
            </w:r>
            <w:proofErr w:type="gramEnd"/>
            <w:r w:rsidR="007300E7">
              <w:rPr>
                <w:rFonts w:ascii="Gill Sans MT" w:eastAsiaTheme="minorEastAsia" w:hAnsi="Gill Sans MT" w:cstheme="minorHAnsi"/>
                <w:sz w:val="18"/>
                <w:szCs w:val="18"/>
                <w:lang w:val="en-GB"/>
              </w:rPr>
              <w:t xml:space="preserve"> for the data set.</w:t>
            </w:r>
          </w:p>
        </w:tc>
        <w:tc>
          <w:tcPr>
            <w:tcW w:w="2013" w:type="dxa"/>
          </w:tcPr>
          <w:p w14:paraId="246CEFED" w14:textId="20D782BC" w:rsidR="000D2821" w:rsidRPr="00464AA6" w:rsidRDefault="000D2821" w:rsidP="6AF7D27E">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Obtain data set and check for one of the standards listed in Article 4 (1) b</w:t>
            </w:r>
            <w:r w:rsidR="007300E7">
              <w:rPr>
                <w:rFonts w:ascii="Gill Sans MT" w:eastAsiaTheme="minorEastAsia" w:hAnsi="Gill Sans MT" w:cstheme="minorHAnsi"/>
                <w:sz w:val="18"/>
                <w:szCs w:val="18"/>
                <w:lang w:val="en-GB"/>
              </w:rPr>
              <w:t>.</w:t>
            </w:r>
            <w:r w:rsidRPr="00464AA6">
              <w:rPr>
                <w:rFonts w:ascii="Gill Sans MT" w:eastAsiaTheme="minorEastAsia" w:hAnsi="Gill Sans MT" w:cstheme="minorHAnsi"/>
                <w:sz w:val="18"/>
                <w:szCs w:val="18"/>
                <w:lang w:val="en-GB"/>
              </w:rPr>
              <w:t xml:space="preserve">  </w:t>
            </w:r>
          </w:p>
          <w:p w14:paraId="734B365C" w14:textId="77777777" w:rsidR="000D2821" w:rsidRPr="00464AA6" w:rsidRDefault="000D2821" w:rsidP="6AF7D27E">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p>
          <w:p w14:paraId="1E2402E2" w14:textId="40CD0655" w:rsidR="006C3942" w:rsidRPr="00464AA6" w:rsidRDefault="006C3942" w:rsidP="6AF7D27E">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p>
        </w:tc>
        <w:tc>
          <w:tcPr>
            <w:tcW w:w="2098" w:type="dxa"/>
          </w:tcPr>
          <w:p w14:paraId="23211F4F" w14:textId="2A3077EB" w:rsidR="006C3942" w:rsidRPr="00464AA6" w:rsidRDefault="51A4DE10" w:rsidP="005B1824">
            <w:pPr>
              <w:pStyle w:val="Listenabsatz"/>
              <w:numPr>
                <w:ilvl w:val="0"/>
                <w:numId w:val="5"/>
              </w:numPr>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 xml:space="preserve">Entry on NAP </w:t>
            </w:r>
          </w:p>
          <w:p w14:paraId="20753CED" w14:textId="5E7D2CBA" w:rsidR="000D2821" w:rsidRPr="00464AA6" w:rsidRDefault="000D2821" w:rsidP="005B1824">
            <w:pPr>
              <w:pStyle w:val="Listenabsatz"/>
              <w:numPr>
                <w:ilvl w:val="0"/>
                <w:numId w:val="5"/>
              </w:numPr>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Metadata</w:t>
            </w:r>
          </w:p>
          <w:p w14:paraId="668F5C49" w14:textId="7111706C" w:rsidR="006C3942" w:rsidRPr="00464AA6" w:rsidRDefault="00162E9E" w:rsidP="00162E9E">
            <w:pPr>
              <w:pStyle w:val="Listenabsatz"/>
              <w:numPr>
                <w:ilvl w:val="0"/>
                <w:numId w:val="5"/>
              </w:numPr>
              <w:ind w:left="262" w:hanging="211"/>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hAnsi="Gill Sans MT" w:cstheme="minorHAnsi"/>
                <w:sz w:val="18"/>
                <w:szCs w:val="18"/>
                <w:lang w:val="en-GB"/>
              </w:rPr>
              <w:t>Obtaining data set</w:t>
            </w:r>
          </w:p>
        </w:tc>
        <w:tc>
          <w:tcPr>
            <w:tcW w:w="1559" w:type="dxa"/>
          </w:tcPr>
          <w:p w14:paraId="24D4419A" w14:textId="77777777" w:rsidR="006C3942" w:rsidRPr="00464AA6" w:rsidRDefault="006C3942" w:rsidP="6AF7D27E">
            <w:pPr>
              <w:ind w:left="33"/>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p>
        </w:tc>
      </w:tr>
      <w:tr w:rsidR="00150B88" w:rsidRPr="006F73C6" w14:paraId="2B3ED82F" w14:textId="77777777" w:rsidTr="00464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135FEE0" w14:textId="2AFFCD0D" w:rsidR="00150B88" w:rsidRPr="00464AA6" w:rsidRDefault="22C32CB1" w:rsidP="007300E7">
            <w:pPr>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 xml:space="preserve">(c) </w:t>
            </w:r>
            <w:proofErr w:type="gramStart"/>
            <w:r w:rsidRPr="00464AA6">
              <w:rPr>
                <w:rFonts w:ascii="Gill Sans MT" w:eastAsiaTheme="minorEastAsia" w:hAnsi="Gill Sans MT" w:cstheme="minorHAnsi"/>
                <w:b w:val="0"/>
                <w:sz w:val="18"/>
                <w:szCs w:val="18"/>
                <w:lang w:val="en-GB"/>
              </w:rPr>
              <w:t>for</w:t>
            </w:r>
            <w:proofErr w:type="gramEnd"/>
            <w:r w:rsidRPr="00464AA6">
              <w:rPr>
                <w:rFonts w:ascii="Gill Sans MT" w:eastAsiaTheme="minorEastAsia" w:hAnsi="Gill Sans MT" w:cstheme="minorHAnsi"/>
                <w:b w:val="0"/>
                <w:sz w:val="18"/>
                <w:szCs w:val="18"/>
                <w:lang w:val="en-GB"/>
              </w:rPr>
              <w:t xml:space="preserve"> the spatial network the requirements defined in Article 7 of Directive 2007/2/EC.</w:t>
            </w:r>
          </w:p>
        </w:tc>
        <w:tc>
          <w:tcPr>
            <w:tcW w:w="2835" w:type="dxa"/>
          </w:tcPr>
          <w:p w14:paraId="76A49DDF" w14:textId="0269D71B" w:rsidR="12C1D07A" w:rsidRPr="00464AA6" w:rsidRDefault="332C5058" w:rsidP="001C4852">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 xml:space="preserve">Do transport authorities, transport operators, infrastructure managers or transport on demand service providers provide data for the spatial network according to the </w:t>
            </w:r>
            <w:r w:rsidRPr="00464AA6">
              <w:rPr>
                <w:rFonts w:ascii="Gill Sans MT" w:eastAsiaTheme="minorEastAsia" w:hAnsi="Gill Sans MT" w:cstheme="minorHAnsi"/>
                <w:sz w:val="18"/>
                <w:szCs w:val="18"/>
                <w:lang w:val="en-GB"/>
              </w:rPr>
              <w:lastRenderedPageBreak/>
              <w:t>requirements defined in Article 7 of Directive 2007/2/EC?</w:t>
            </w:r>
          </w:p>
          <w:p w14:paraId="2F7F9CFC" w14:textId="4AA1DEC8" w:rsidR="00150B88" w:rsidRPr="00464AA6" w:rsidRDefault="3B98A5CD" w:rsidP="00A84E48">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Do service providers of spatial network data provide data in INSPIRE and updated versions?</w:t>
            </w:r>
          </w:p>
        </w:tc>
        <w:tc>
          <w:tcPr>
            <w:tcW w:w="2239" w:type="dxa"/>
          </w:tcPr>
          <w:p w14:paraId="5F3C0AF5" w14:textId="7A1894D6" w:rsidR="00A84E48" w:rsidRPr="00464AA6" w:rsidRDefault="00A84E48" w:rsidP="00A84E48">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lastRenderedPageBreak/>
              <w:t xml:space="preserve">Check on NAP what standard </w:t>
            </w:r>
            <w:proofErr w:type="gramStart"/>
            <w:r w:rsidRPr="00464AA6">
              <w:rPr>
                <w:rFonts w:ascii="Gill Sans MT" w:eastAsiaTheme="minorEastAsia" w:hAnsi="Gill Sans MT" w:cstheme="minorHAnsi"/>
                <w:sz w:val="18"/>
                <w:szCs w:val="18"/>
                <w:lang w:val="en-GB"/>
              </w:rPr>
              <w:t>is specified</w:t>
            </w:r>
            <w:proofErr w:type="gramEnd"/>
            <w:r w:rsidRPr="00464AA6">
              <w:rPr>
                <w:rFonts w:ascii="Gill Sans MT" w:eastAsiaTheme="minorEastAsia" w:hAnsi="Gill Sans MT" w:cstheme="minorHAnsi"/>
                <w:sz w:val="18"/>
                <w:szCs w:val="18"/>
                <w:lang w:val="en-GB"/>
              </w:rPr>
              <w:t xml:space="preserve"> for the data set</w:t>
            </w:r>
            <w:r w:rsidR="007300E7">
              <w:rPr>
                <w:rFonts w:ascii="Gill Sans MT" w:eastAsiaTheme="minorEastAsia" w:hAnsi="Gill Sans MT" w:cstheme="minorHAnsi"/>
                <w:sz w:val="18"/>
                <w:szCs w:val="18"/>
                <w:lang w:val="en-GB"/>
              </w:rPr>
              <w:t>.</w:t>
            </w:r>
          </w:p>
          <w:p w14:paraId="4DB63F92" w14:textId="0DD33B7F" w:rsidR="00150B88" w:rsidRPr="00464AA6" w:rsidRDefault="00150B88" w:rsidP="00A84E48">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p>
        </w:tc>
        <w:tc>
          <w:tcPr>
            <w:tcW w:w="2013" w:type="dxa"/>
          </w:tcPr>
          <w:p w14:paraId="63B19D94" w14:textId="52FED59C" w:rsidR="00150B88" w:rsidRPr="00464AA6" w:rsidRDefault="00A84E48" w:rsidP="00A84E48">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Obtain data set and check for requirements defined in Article 7 of Directive 2007/2/EC.</w:t>
            </w:r>
          </w:p>
        </w:tc>
        <w:tc>
          <w:tcPr>
            <w:tcW w:w="2098" w:type="dxa"/>
          </w:tcPr>
          <w:p w14:paraId="0D7FC893" w14:textId="28AD5600" w:rsidR="00150B88" w:rsidRPr="00464AA6" w:rsidRDefault="3B98A5CD" w:rsidP="005B1824">
            <w:pPr>
              <w:pStyle w:val="Listenabsatz"/>
              <w:numPr>
                <w:ilvl w:val="0"/>
                <w:numId w:val="5"/>
              </w:numPr>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 xml:space="preserve">Entry on NAP </w:t>
            </w:r>
          </w:p>
          <w:p w14:paraId="1CC90170" w14:textId="2A33C01C" w:rsidR="00A84E48" w:rsidRPr="00464AA6" w:rsidRDefault="00A84E48" w:rsidP="005B1824">
            <w:pPr>
              <w:pStyle w:val="Listenabsatz"/>
              <w:numPr>
                <w:ilvl w:val="0"/>
                <w:numId w:val="5"/>
              </w:numPr>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Metadata</w:t>
            </w:r>
          </w:p>
          <w:p w14:paraId="2FF712EE" w14:textId="1914D50D" w:rsidR="00150B88" w:rsidRPr="00464AA6" w:rsidRDefault="003D1E85" w:rsidP="005B1824">
            <w:pPr>
              <w:pStyle w:val="Listenabsatz"/>
              <w:numPr>
                <w:ilvl w:val="0"/>
                <w:numId w:val="5"/>
              </w:numPr>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Obtaining data set</w:t>
            </w:r>
          </w:p>
        </w:tc>
        <w:tc>
          <w:tcPr>
            <w:tcW w:w="1559" w:type="dxa"/>
          </w:tcPr>
          <w:p w14:paraId="349DF7F9" w14:textId="77777777" w:rsidR="00150B88" w:rsidRPr="00464AA6" w:rsidRDefault="00150B88" w:rsidP="6AF7D27E">
            <w:pPr>
              <w:ind w:left="33"/>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p>
        </w:tc>
      </w:tr>
      <w:tr w:rsidR="00236D82" w:rsidRPr="00B371EB" w14:paraId="561CB05F" w14:textId="77777777" w:rsidTr="00464AA6">
        <w:tc>
          <w:tcPr>
            <w:cnfStyle w:val="001000000000" w:firstRow="0" w:lastRow="0" w:firstColumn="1" w:lastColumn="0" w:oddVBand="0" w:evenVBand="0" w:oddHBand="0" w:evenHBand="0" w:firstRowFirstColumn="0" w:firstRowLastColumn="0" w:lastRowFirstColumn="0" w:lastRowLastColumn="0"/>
            <w:tcW w:w="4390" w:type="dxa"/>
          </w:tcPr>
          <w:p w14:paraId="6D78589F" w14:textId="02F11A54" w:rsidR="00236D82" w:rsidRPr="00464AA6" w:rsidRDefault="16ACF161" w:rsidP="007300E7">
            <w:pPr>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 xml:space="preserve">2. The relevant static travel and traffic data listed in point 1 of the Annex that are applicable to </w:t>
            </w:r>
            <w:proofErr w:type="spellStart"/>
            <w:r w:rsidRPr="00464AA6">
              <w:rPr>
                <w:rFonts w:ascii="Gill Sans MT" w:eastAsiaTheme="minorEastAsia" w:hAnsi="Gill Sans MT" w:cstheme="minorHAnsi"/>
                <w:b w:val="0"/>
                <w:sz w:val="18"/>
                <w:szCs w:val="18"/>
                <w:lang w:val="en-GB"/>
              </w:rPr>
              <w:t>NeTEx</w:t>
            </w:r>
            <w:proofErr w:type="spellEnd"/>
            <w:r w:rsidRPr="00464AA6">
              <w:rPr>
                <w:rFonts w:ascii="Gill Sans MT" w:eastAsiaTheme="minorEastAsia" w:hAnsi="Gill Sans MT" w:cstheme="minorHAnsi"/>
                <w:b w:val="0"/>
                <w:sz w:val="18"/>
                <w:szCs w:val="18"/>
                <w:lang w:val="en-GB"/>
              </w:rPr>
              <w:t xml:space="preserve"> and DATEX II </w:t>
            </w:r>
            <w:proofErr w:type="gramStart"/>
            <w:r w:rsidRPr="00464AA6">
              <w:rPr>
                <w:rFonts w:ascii="Gill Sans MT" w:eastAsiaTheme="minorEastAsia" w:hAnsi="Gill Sans MT" w:cstheme="minorHAnsi"/>
                <w:b w:val="0"/>
                <w:sz w:val="18"/>
                <w:szCs w:val="18"/>
                <w:lang w:val="en-GB"/>
              </w:rPr>
              <w:t>shall be represented</w:t>
            </w:r>
            <w:proofErr w:type="gramEnd"/>
            <w:r w:rsidRPr="00464AA6">
              <w:rPr>
                <w:rFonts w:ascii="Gill Sans MT" w:eastAsiaTheme="minorEastAsia" w:hAnsi="Gill Sans MT" w:cstheme="minorHAnsi"/>
                <w:b w:val="0"/>
                <w:sz w:val="18"/>
                <w:szCs w:val="18"/>
                <w:lang w:val="en-GB"/>
              </w:rPr>
              <w:t xml:space="preserve"> through minimum national profiles</w:t>
            </w:r>
            <w:r w:rsidR="007300E7">
              <w:rPr>
                <w:rFonts w:ascii="Gill Sans MT" w:eastAsiaTheme="minorEastAsia" w:hAnsi="Gill Sans MT" w:cstheme="minorHAnsi"/>
                <w:b w:val="0"/>
                <w:sz w:val="18"/>
                <w:szCs w:val="18"/>
                <w:lang w:val="en-GB"/>
              </w:rPr>
              <w:t>.</w:t>
            </w:r>
          </w:p>
        </w:tc>
        <w:tc>
          <w:tcPr>
            <w:tcW w:w="2835" w:type="dxa"/>
          </w:tcPr>
          <w:p w14:paraId="3CECBDF4" w14:textId="650BAF1C" w:rsidR="00236D82" w:rsidRPr="00464AA6" w:rsidRDefault="332C5058" w:rsidP="6AF7D27E">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proofErr w:type="gramStart"/>
            <w:r w:rsidRPr="00464AA6">
              <w:rPr>
                <w:rFonts w:ascii="Gill Sans MT" w:eastAsiaTheme="minorEastAsia" w:hAnsi="Gill Sans MT" w:cstheme="minorHAnsi"/>
                <w:sz w:val="18"/>
                <w:szCs w:val="18"/>
                <w:lang w:val="en-GB"/>
              </w:rPr>
              <w:t>Are relevant static travel and traffic data listed</w:t>
            </w:r>
            <w:proofErr w:type="gramEnd"/>
            <w:r w:rsidRPr="00464AA6">
              <w:rPr>
                <w:rFonts w:ascii="Gill Sans MT" w:eastAsiaTheme="minorEastAsia" w:hAnsi="Gill Sans MT" w:cstheme="minorHAnsi"/>
                <w:sz w:val="18"/>
                <w:szCs w:val="18"/>
                <w:lang w:val="en-GB"/>
              </w:rPr>
              <w:t xml:space="preserve"> in point 1 of the Annex that are applicable to </w:t>
            </w:r>
            <w:proofErr w:type="spellStart"/>
            <w:r w:rsidRPr="00464AA6">
              <w:rPr>
                <w:rFonts w:ascii="Gill Sans MT" w:eastAsiaTheme="minorEastAsia" w:hAnsi="Gill Sans MT" w:cstheme="minorHAnsi"/>
                <w:sz w:val="18"/>
                <w:szCs w:val="18"/>
                <w:lang w:val="en-GB"/>
              </w:rPr>
              <w:t>NeTEx</w:t>
            </w:r>
            <w:proofErr w:type="spellEnd"/>
            <w:r w:rsidRPr="00464AA6">
              <w:rPr>
                <w:rFonts w:ascii="Gill Sans MT" w:eastAsiaTheme="minorEastAsia" w:hAnsi="Gill Sans MT" w:cstheme="minorHAnsi"/>
                <w:sz w:val="18"/>
                <w:szCs w:val="18"/>
                <w:lang w:val="en-GB"/>
              </w:rPr>
              <w:t xml:space="preserve"> and DATEX II represented through minimum national profiles (if available)?</w:t>
            </w:r>
          </w:p>
        </w:tc>
        <w:tc>
          <w:tcPr>
            <w:tcW w:w="2239" w:type="dxa"/>
          </w:tcPr>
          <w:p w14:paraId="61400C96" w14:textId="1CD16011" w:rsidR="00236D82" w:rsidRPr="00464AA6" w:rsidRDefault="00723276" w:rsidP="00723276">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Check in metadata</w:t>
            </w:r>
            <w:r w:rsidR="00294345" w:rsidRPr="00464AA6">
              <w:rPr>
                <w:rFonts w:ascii="Gill Sans MT" w:eastAsiaTheme="minorEastAsia" w:hAnsi="Gill Sans MT" w:cstheme="minorHAnsi"/>
                <w:sz w:val="18"/>
                <w:szCs w:val="18"/>
                <w:lang w:val="en-GB"/>
              </w:rPr>
              <w:t xml:space="preserve"> on NAP</w:t>
            </w:r>
            <w:r w:rsidRPr="00464AA6">
              <w:rPr>
                <w:rFonts w:ascii="Gill Sans MT" w:eastAsiaTheme="minorEastAsia" w:hAnsi="Gill Sans MT" w:cstheme="minorHAnsi"/>
                <w:sz w:val="18"/>
                <w:szCs w:val="18"/>
                <w:lang w:val="en-GB"/>
              </w:rPr>
              <w:t>, i</w:t>
            </w:r>
            <w:r w:rsidR="332C5058" w:rsidRPr="00464AA6">
              <w:rPr>
                <w:rFonts w:ascii="Gill Sans MT" w:eastAsiaTheme="minorEastAsia" w:hAnsi="Gill Sans MT" w:cstheme="minorHAnsi"/>
                <w:sz w:val="18"/>
                <w:szCs w:val="18"/>
                <w:lang w:val="en-GB"/>
              </w:rPr>
              <w:t>f</w:t>
            </w:r>
            <w:r w:rsidRPr="00464AA6">
              <w:rPr>
                <w:rFonts w:ascii="Gill Sans MT" w:eastAsiaTheme="minorEastAsia" w:hAnsi="Gill Sans MT" w:cstheme="minorHAnsi"/>
                <w:sz w:val="18"/>
                <w:szCs w:val="18"/>
                <w:lang w:val="en-GB"/>
              </w:rPr>
              <w:t xml:space="preserve"> a</w:t>
            </w:r>
            <w:r w:rsidR="332C5058" w:rsidRPr="00464AA6">
              <w:rPr>
                <w:rFonts w:ascii="Gill Sans MT" w:eastAsiaTheme="minorEastAsia" w:hAnsi="Gill Sans MT" w:cstheme="minorHAnsi"/>
                <w:sz w:val="18"/>
                <w:szCs w:val="18"/>
                <w:lang w:val="en-GB"/>
              </w:rPr>
              <w:t xml:space="preserve"> n</w:t>
            </w:r>
            <w:r w:rsidRPr="00464AA6">
              <w:rPr>
                <w:rFonts w:ascii="Gill Sans MT" w:eastAsiaTheme="minorEastAsia" w:hAnsi="Gill Sans MT" w:cstheme="minorHAnsi"/>
                <w:sz w:val="18"/>
                <w:szCs w:val="18"/>
                <w:lang w:val="en-GB"/>
              </w:rPr>
              <w:t>ational minimum profile is used</w:t>
            </w:r>
            <w:r w:rsidR="007300E7">
              <w:rPr>
                <w:rFonts w:ascii="Gill Sans MT" w:eastAsiaTheme="minorEastAsia" w:hAnsi="Gill Sans MT" w:cstheme="minorHAnsi"/>
                <w:sz w:val="18"/>
                <w:szCs w:val="18"/>
                <w:lang w:val="en-GB"/>
              </w:rPr>
              <w:t>.</w:t>
            </w:r>
          </w:p>
        </w:tc>
        <w:tc>
          <w:tcPr>
            <w:tcW w:w="2013" w:type="dxa"/>
          </w:tcPr>
          <w:p w14:paraId="712FB340" w14:textId="18D1A078" w:rsidR="00236D82" w:rsidRPr="00464AA6" w:rsidRDefault="00723276" w:rsidP="00723276">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Obtain data set and check if t</w:t>
            </w:r>
            <w:r w:rsidR="58B875D1" w:rsidRPr="00464AA6">
              <w:rPr>
                <w:rFonts w:ascii="Gill Sans MT" w:eastAsiaTheme="minorEastAsia" w:hAnsi="Gill Sans MT" w:cstheme="minorHAnsi"/>
                <w:sz w:val="18"/>
                <w:szCs w:val="18"/>
                <w:lang w:val="en-GB"/>
              </w:rPr>
              <w:t xml:space="preserve">he dataset </w:t>
            </w:r>
            <w:r w:rsidRPr="00464AA6">
              <w:rPr>
                <w:rFonts w:ascii="Gill Sans MT" w:eastAsiaTheme="minorEastAsia" w:hAnsi="Gill Sans MT" w:cstheme="minorHAnsi"/>
                <w:sz w:val="18"/>
                <w:szCs w:val="18"/>
                <w:lang w:val="en-GB"/>
              </w:rPr>
              <w:t xml:space="preserve">is </w:t>
            </w:r>
            <w:r w:rsidR="58B875D1" w:rsidRPr="00464AA6">
              <w:rPr>
                <w:rFonts w:ascii="Gill Sans MT" w:eastAsiaTheme="minorEastAsia" w:hAnsi="Gill Sans MT" w:cstheme="minorHAnsi"/>
                <w:sz w:val="18"/>
                <w:szCs w:val="18"/>
                <w:lang w:val="en-GB"/>
              </w:rPr>
              <w:t xml:space="preserve">compliant </w:t>
            </w:r>
            <w:r w:rsidRPr="00464AA6">
              <w:rPr>
                <w:rFonts w:ascii="Gill Sans MT" w:eastAsiaTheme="minorEastAsia" w:hAnsi="Gill Sans MT" w:cstheme="minorHAnsi"/>
                <w:sz w:val="18"/>
                <w:szCs w:val="18"/>
                <w:lang w:val="en-GB"/>
              </w:rPr>
              <w:t>with</w:t>
            </w:r>
            <w:r w:rsidR="58B875D1" w:rsidRPr="00464AA6">
              <w:rPr>
                <w:rFonts w:ascii="Gill Sans MT" w:eastAsiaTheme="minorEastAsia" w:hAnsi="Gill Sans MT" w:cstheme="minorHAnsi"/>
                <w:sz w:val="18"/>
                <w:szCs w:val="18"/>
                <w:lang w:val="en-GB"/>
              </w:rPr>
              <w:t xml:space="preserve"> the minimum profile</w:t>
            </w:r>
            <w:r w:rsidR="007300E7">
              <w:rPr>
                <w:rFonts w:ascii="Gill Sans MT" w:eastAsiaTheme="minorEastAsia" w:hAnsi="Gill Sans MT" w:cstheme="minorHAnsi"/>
                <w:sz w:val="18"/>
                <w:szCs w:val="18"/>
                <w:lang w:val="en-GB"/>
              </w:rPr>
              <w:t>.</w:t>
            </w:r>
          </w:p>
        </w:tc>
        <w:tc>
          <w:tcPr>
            <w:tcW w:w="2098" w:type="dxa"/>
          </w:tcPr>
          <w:p w14:paraId="3E6DC4FD" w14:textId="548B6C14" w:rsidR="001A0952" w:rsidRPr="00464AA6" w:rsidRDefault="58B875D1" w:rsidP="005B1824">
            <w:pPr>
              <w:pStyle w:val="Listenabsatz"/>
              <w:numPr>
                <w:ilvl w:val="0"/>
                <w:numId w:val="5"/>
              </w:numPr>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 xml:space="preserve">Entry on NAP </w:t>
            </w:r>
          </w:p>
          <w:p w14:paraId="03BE2FC8" w14:textId="6D446D1D" w:rsidR="00723276" w:rsidRPr="00464AA6" w:rsidRDefault="00723276" w:rsidP="005B1824">
            <w:pPr>
              <w:pStyle w:val="Listenabsatz"/>
              <w:numPr>
                <w:ilvl w:val="0"/>
                <w:numId w:val="5"/>
              </w:numPr>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Metadata</w:t>
            </w:r>
          </w:p>
          <w:p w14:paraId="21A72B41" w14:textId="3D534EE7" w:rsidR="001A0952" w:rsidRPr="00464AA6" w:rsidRDefault="332C5058" w:rsidP="005B1824">
            <w:pPr>
              <w:pStyle w:val="Listenabsatz"/>
              <w:numPr>
                <w:ilvl w:val="0"/>
                <w:numId w:val="5"/>
              </w:numPr>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Existence of a national minimum profile</w:t>
            </w:r>
          </w:p>
          <w:p w14:paraId="6E99E26C" w14:textId="0A71F33B" w:rsidR="001A0952" w:rsidRPr="00464AA6" w:rsidRDefault="521855E5" w:rsidP="005B1824">
            <w:pPr>
              <w:pStyle w:val="Listenabsatz"/>
              <w:numPr>
                <w:ilvl w:val="0"/>
                <w:numId w:val="5"/>
              </w:numPr>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Obtaining a dataset</w:t>
            </w:r>
          </w:p>
        </w:tc>
        <w:tc>
          <w:tcPr>
            <w:tcW w:w="1559" w:type="dxa"/>
          </w:tcPr>
          <w:p w14:paraId="20902D0B" w14:textId="668175CF" w:rsidR="00236D82" w:rsidRPr="00464AA6" w:rsidRDefault="007300E7" w:rsidP="00B33BC4">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r>
              <w:rPr>
                <w:rFonts w:ascii="Gill Sans MT" w:eastAsiaTheme="minorEastAsia" w:hAnsi="Gill Sans MT" w:cstheme="minorHAnsi"/>
                <w:sz w:val="18"/>
                <w:szCs w:val="18"/>
                <w:lang w:val="en-GB"/>
              </w:rPr>
              <w:t>Are n</w:t>
            </w:r>
            <w:r w:rsidR="003D1E85" w:rsidRPr="00464AA6">
              <w:rPr>
                <w:rFonts w:ascii="Gill Sans MT" w:eastAsiaTheme="minorEastAsia" w:hAnsi="Gill Sans MT" w:cstheme="minorHAnsi"/>
                <w:sz w:val="18"/>
                <w:szCs w:val="18"/>
                <w:lang w:val="en-GB"/>
              </w:rPr>
              <w:t>ational minimum profiles available?</w:t>
            </w:r>
          </w:p>
        </w:tc>
      </w:tr>
      <w:tr w:rsidR="00787D27" w:rsidRPr="00B371EB" w14:paraId="0E14C143" w14:textId="77777777" w:rsidTr="005B18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4" w:type="dxa"/>
            <w:gridSpan w:val="6"/>
          </w:tcPr>
          <w:p w14:paraId="645AE51F" w14:textId="556E13F8" w:rsidR="00787D27" w:rsidRPr="00464AA6" w:rsidRDefault="25F57703" w:rsidP="007300E7">
            <w:pPr>
              <w:ind w:left="33"/>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3. Transport authorities, transport operators, infrastructure managers or transport on demand service providers shall provide the static travel and traffic data through the national access point in the required formats in line with the following timetable:</w:t>
            </w:r>
          </w:p>
        </w:tc>
      </w:tr>
      <w:tr w:rsidR="00236D82" w:rsidRPr="00B371EB" w14:paraId="2D273E7C" w14:textId="77777777" w:rsidTr="005B1824">
        <w:tc>
          <w:tcPr>
            <w:cnfStyle w:val="001000000000" w:firstRow="0" w:lastRow="0" w:firstColumn="1" w:lastColumn="0" w:oddVBand="0" w:evenVBand="0" w:oddHBand="0" w:evenHBand="0" w:firstRowFirstColumn="0" w:firstRowLastColumn="0" w:lastRowFirstColumn="0" w:lastRowLastColumn="0"/>
            <w:tcW w:w="15134" w:type="dxa"/>
            <w:gridSpan w:val="6"/>
          </w:tcPr>
          <w:p w14:paraId="25A72140" w14:textId="69064212" w:rsidR="00236D82" w:rsidRPr="00464AA6" w:rsidRDefault="25F57703" w:rsidP="007300E7">
            <w:pPr>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(a) for the travel and traffic data set out in point 1.1 of the Annex for the comprehensive TEN-T network, by 1 December 2019 at the latest;</w:t>
            </w:r>
          </w:p>
        </w:tc>
      </w:tr>
      <w:tr w:rsidR="009F0A41" w:rsidRPr="00B371EB" w14:paraId="05D22B0B" w14:textId="77777777" w:rsidTr="005B18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4" w:type="dxa"/>
            <w:gridSpan w:val="6"/>
          </w:tcPr>
          <w:p w14:paraId="5296447D" w14:textId="5C399D74" w:rsidR="009F0A41" w:rsidRPr="00464AA6" w:rsidRDefault="33C8BE7A" w:rsidP="007300E7">
            <w:pPr>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(b) for the travel and traffic data set out in point 1.2 of the Annex for the comprehensive TEN-T network, by 1 December 2020 at the latest;</w:t>
            </w:r>
          </w:p>
        </w:tc>
      </w:tr>
      <w:tr w:rsidR="009F0A41" w:rsidRPr="00B371EB" w14:paraId="53DA4914" w14:textId="77777777" w:rsidTr="005B1824">
        <w:tc>
          <w:tcPr>
            <w:cnfStyle w:val="001000000000" w:firstRow="0" w:lastRow="0" w:firstColumn="1" w:lastColumn="0" w:oddVBand="0" w:evenVBand="0" w:oddHBand="0" w:evenHBand="0" w:firstRowFirstColumn="0" w:firstRowLastColumn="0" w:lastRowFirstColumn="0" w:lastRowLastColumn="0"/>
            <w:tcW w:w="15134" w:type="dxa"/>
            <w:gridSpan w:val="6"/>
          </w:tcPr>
          <w:p w14:paraId="5594F82F" w14:textId="562FD884" w:rsidR="009F0A41" w:rsidRPr="00464AA6" w:rsidRDefault="1D2AA764" w:rsidP="007300E7">
            <w:pPr>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(c) for the travel and traffic data set out in point 1.3 of the Annex for the comprehensive TEN-T network, by 1 December 2021 the latest;</w:t>
            </w:r>
          </w:p>
        </w:tc>
      </w:tr>
      <w:tr w:rsidR="009F0A41" w:rsidRPr="00B371EB" w14:paraId="66C82E06" w14:textId="77777777" w:rsidTr="005B18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4" w:type="dxa"/>
            <w:gridSpan w:val="6"/>
          </w:tcPr>
          <w:p w14:paraId="5B6EFB51" w14:textId="6DD2729D" w:rsidR="009F0A41" w:rsidRPr="00464AA6" w:rsidRDefault="58F2497F" w:rsidP="007300E7">
            <w:pPr>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 xml:space="preserve">(d) </w:t>
            </w:r>
            <w:proofErr w:type="gramStart"/>
            <w:r w:rsidRPr="00464AA6">
              <w:rPr>
                <w:rFonts w:ascii="Gill Sans MT" w:eastAsiaTheme="minorEastAsia" w:hAnsi="Gill Sans MT" w:cstheme="minorHAnsi"/>
                <w:b w:val="0"/>
                <w:sz w:val="18"/>
                <w:szCs w:val="18"/>
                <w:lang w:val="en-GB"/>
              </w:rPr>
              <w:t>for</w:t>
            </w:r>
            <w:proofErr w:type="gramEnd"/>
            <w:r w:rsidRPr="00464AA6">
              <w:rPr>
                <w:rFonts w:ascii="Gill Sans MT" w:eastAsiaTheme="minorEastAsia" w:hAnsi="Gill Sans MT" w:cstheme="minorHAnsi"/>
                <w:b w:val="0"/>
                <w:sz w:val="18"/>
                <w:szCs w:val="18"/>
                <w:lang w:val="en-GB"/>
              </w:rPr>
              <w:t xml:space="preserve"> the travel and traffic data set out in points 1.1, 1.2 and 1.3 of the Annex for the other parts of the Union transport network, by 1 December 2023 at the latest.</w:t>
            </w:r>
          </w:p>
        </w:tc>
      </w:tr>
      <w:tr w:rsidR="001A0952" w:rsidRPr="00B371EB" w14:paraId="5910E962" w14:textId="77777777" w:rsidTr="005B1824">
        <w:tc>
          <w:tcPr>
            <w:cnfStyle w:val="001000000000" w:firstRow="0" w:lastRow="0" w:firstColumn="1" w:lastColumn="0" w:oddVBand="0" w:evenVBand="0" w:oddHBand="0" w:evenHBand="0" w:firstRowFirstColumn="0" w:firstRowLastColumn="0" w:lastRowFirstColumn="0" w:lastRowLastColumn="0"/>
            <w:tcW w:w="15134" w:type="dxa"/>
            <w:gridSpan w:val="6"/>
          </w:tcPr>
          <w:p w14:paraId="0585044C" w14:textId="204B1A80" w:rsidR="001A0952" w:rsidRPr="00464AA6" w:rsidRDefault="58CD738C" w:rsidP="007300E7">
            <w:pPr>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4. APIs that provide access to static travel and traffic data listed in the Annex via the national access point shall be publicly accessible allowing users and end-users to register to obtain access.</w:t>
            </w:r>
          </w:p>
        </w:tc>
      </w:tr>
      <w:tr w:rsidR="005B1824" w:rsidRPr="00B371EB" w14:paraId="693C537B" w14:textId="77777777" w:rsidTr="005B18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4" w:type="dxa"/>
            <w:gridSpan w:val="6"/>
            <w:shd w:val="clear" w:color="auto" w:fill="FFC000" w:themeFill="accent4"/>
          </w:tcPr>
          <w:p w14:paraId="6F9CB0EC" w14:textId="213879C2" w:rsidR="005B1824" w:rsidRPr="00464AA6" w:rsidRDefault="005B1824" w:rsidP="007300E7">
            <w:pPr>
              <w:ind w:left="33"/>
              <w:jc w:val="both"/>
              <w:rPr>
                <w:rFonts w:ascii="Gill Sans MT" w:eastAsiaTheme="minorEastAsia" w:hAnsi="Gill Sans MT" w:cstheme="minorHAnsi"/>
                <w:bCs w:val="0"/>
                <w:sz w:val="18"/>
                <w:szCs w:val="18"/>
                <w:lang w:val="en-GB"/>
              </w:rPr>
            </w:pPr>
            <w:r w:rsidRPr="00464AA6">
              <w:rPr>
                <w:rFonts w:ascii="Gill Sans MT" w:eastAsiaTheme="minorEastAsia" w:hAnsi="Gill Sans MT" w:cstheme="minorHAnsi"/>
                <w:sz w:val="18"/>
                <w:szCs w:val="18"/>
                <w:lang w:val="en-GB"/>
              </w:rPr>
              <w:t xml:space="preserve">Article 5 Accessibility, exchange and reuse of dynamic travel and traffic data  </w:t>
            </w:r>
          </w:p>
        </w:tc>
      </w:tr>
      <w:tr w:rsidR="001A0952" w:rsidRPr="00B371EB" w14:paraId="0FAF9E40" w14:textId="77777777" w:rsidTr="005B1824">
        <w:tc>
          <w:tcPr>
            <w:cnfStyle w:val="001000000000" w:firstRow="0" w:lastRow="0" w:firstColumn="1" w:lastColumn="0" w:oddVBand="0" w:evenVBand="0" w:oddHBand="0" w:evenHBand="0" w:firstRowFirstColumn="0" w:firstRowLastColumn="0" w:lastRowFirstColumn="0" w:lastRowLastColumn="0"/>
            <w:tcW w:w="15134" w:type="dxa"/>
            <w:gridSpan w:val="6"/>
          </w:tcPr>
          <w:p w14:paraId="4C44F848" w14:textId="721ACE7C" w:rsidR="001A0952" w:rsidRPr="00464AA6" w:rsidRDefault="51BCC6CA" w:rsidP="007300E7">
            <w:pPr>
              <w:ind w:left="33"/>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1. Where the Member States decide to provide the dynamic travel and traffic data of different transport modes listed in point 2 of the Annex through the national access point, transport authorities, transport operators, infrastructure managers or transport on demand service providers shall use:</w:t>
            </w:r>
          </w:p>
        </w:tc>
      </w:tr>
      <w:tr w:rsidR="007300E7" w:rsidRPr="00B371EB" w14:paraId="7943918E" w14:textId="77777777" w:rsidTr="00730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37F10D1" w14:textId="6BE49623" w:rsidR="007300E7" w:rsidRPr="00464AA6" w:rsidRDefault="007300E7" w:rsidP="007300E7">
            <w:pPr>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(a) for the road transport the standards defined in Articles 5 and 6 of Delegated Regulation (EU) 2015/962;</w:t>
            </w:r>
          </w:p>
        </w:tc>
        <w:tc>
          <w:tcPr>
            <w:tcW w:w="9185" w:type="dxa"/>
            <w:gridSpan w:val="4"/>
            <w:vAlign w:val="center"/>
          </w:tcPr>
          <w:p w14:paraId="64BAD34B" w14:textId="3F104A51" w:rsidR="007300E7" w:rsidRPr="00464AA6" w:rsidRDefault="007300E7" w:rsidP="007300E7">
            <w:pPr>
              <w:pStyle w:val="Listenabsatz"/>
              <w:ind w:left="411"/>
              <w:jc w:val="cente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Referring to compliance assessment form of 2015/962 Articles 5 and 6</w:t>
            </w:r>
          </w:p>
        </w:tc>
        <w:tc>
          <w:tcPr>
            <w:tcW w:w="1559" w:type="dxa"/>
          </w:tcPr>
          <w:p w14:paraId="6E48C893" w14:textId="29CF5394" w:rsidR="007300E7" w:rsidRPr="00464AA6" w:rsidRDefault="007300E7" w:rsidP="6AF7D27E">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p>
        </w:tc>
      </w:tr>
      <w:tr w:rsidR="007A1C3D" w:rsidRPr="006F73C6" w14:paraId="639E0042" w14:textId="77777777" w:rsidTr="00464AA6">
        <w:tc>
          <w:tcPr>
            <w:cnfStyle w:val="001000000000" w:firstRow="0" w:lastRow="0" w:firstColumn="1" w:lastColumn="0" w:oddVBand="0" w:evenVBand="0" w:oddHBand="0" w:evenHBand="0" w:firstRowFirstColumn="0" w:firstRowLastColumn="0" w:lastRowFirstColumn="0" w:lastRowLastColumn="0"/>
            <w:tcW w:w="4390" w:type="dxa"/>
          </w:tcPr>
          <w:p w14:paraId="0CBB6690" w14:textId="1CAC1D9B" w:rsidR="007A1C3D" w:rsidRPr="00464AA6" w:rsidRDefault="48EDAA88" w:rsidP="007300E7">
            <w:pPr>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(b) for the other transport modes: SIRI CEN/TS 15531 and subsequent versions, technical documents defined in Regulation (EU) No 454/2011 or any machine-readable format fully compatible and interoperable with those standards or technical documents.</w:t>
            </w:r>
          </w:p>
        </w:tc>
        <w:tc>
          <w:tcPr>
            <w:tcW w:w="2835" w:type="dxa"/>
          </w:tcPr>
          <w:p w14:paraId="0C5A4E4D" w14:textId="753D8962" w:rsidR="007A1C3D" w:rsidRPr="00464AA6" w:rsidRDefault="45AF2575" w:rsidP="004E55CF">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proofErr w:type="gramStart"/>
            <w:r w:rsidRPr="00464AA6">
              <w:rPr>
                <w:rFonts w:ascii="Gill Sans MT" w:eastAsiaTheme="minorEastAsia" w:hAnsi="Gill Sans MT" w:cstheme="minorHAnsi"/>
                <w:sz w:val="18"/>
                <w:szCs w:val="18"/>
                <w:lang w:val="en-GB"/>
              </w:rPr>
              <w:t>Is the data made</w:t>
            </w:r>
            <w:proofErr w:type="gramEnd"/>
            <w:r w:rsidRPr="00464AA6">
              <w:rPr>
                <w:rFonts w:ascii="Gill Sans MT" w:eastAsiaTheme="minorEastAsia" w:hAnsi="Gill Sans MT" w:cstheme="minorHAnsi"/>
                <w:sz w:val="18"/>
                <w:szCs w:val="18"/>
                <w:lang w:val="en-GB"/>
              </w:rPr>
              <w:t xml:space="preserve"> available in SIRI CEN/TS15531 format or in a fully compatible, interope</w:t>
            </w:r>
            <w:r w:rsidR="007300E7">
              <w:rPr>
                <w:rFonts w:ascii="Gill Sans MT" w:eastAsiaTheme="minorEastAsia" w:hAnsi="Gill Sans MT" w:cstheme="minorHAnsi"/>
                <w:sz w:val="18"/>
                <w:szCs w:val="18"/>
                <w:lang w:val="en-GB"/>
              </w:rPr>
              <w:t>rable, machine-readable format?</w:t>
            </w:r>
            <w:r w:rsidR="332C5058" w:rsidRPr="00464AA6">
              <w:rPr>
                <w:rFonts w:ascii="Gill Sans MT" w:eastAsiaTheme="minorEastAsia" w:hAnsi="Gill Sans MT" w:cstheme="minorHAnsi"/>
                <w:sz w:val="18"/>
                <w:szCs w:val="18"/>
                <w:lang w:val="en-GB"/>
              </w:rPr>
              <w:t xml:space="preserve"> </w:t>
            </w:r>
            <w:r w:rsidR="332C5058" w:rsidRPr="004E55CF">
              <w:rPr>
                <w:rFonts w:ascii="Gill Sans MT" w:eastAsiaTheme="minorEastAsia" w:hAnsi="Gill Sans MT" w:cstheme="minorHAnsi"/>
                <w:sz w:val="18"/>
                <w:szCs w:val="18"/>
                <w:lang w:val="en-GB"/>
              </w:rPr>
              <w:t>Are the criteria for interoperability</w:t>
            </w:r>
            <w:r w:rsidR="004E55CF" w:rsidRPr="004E55CF">
              <w:rPr>
                <w:rFonts w:ascii="Gill Sans MT" w:eastAsiaTheme="minorEastAsia" w:hAnsi="Gill Sans MT" w:cstheme="minorHAnsi"/>
                <w:sz w:val="18"/>
                <w:szCs w:val="18"/>
                <w:lang w:val="en-GB"/>
              </w:rPr>
              <w:t xml:space="preserve"> according to Regulation (EU) No 454/</w:t>
            </w:r>
            <w:proofErr w:type="gramStart"/>
            <w:r w:rsidR="004E55CF" w:rsidRPr="004E55CF">
              <w:rPr>
                <w:rFonts w:ascii="Gill Sans MT" w:eastAsiaTheme="minorEastAsia" w:hAnsi="Gill Sans MT" w:cstheme="minorHAnsi"/>
                <w:sz w:val="18"/>
                <w:szCs w:val="18"/>
                <w:lang w:val="en-GB"/>
              </w:rPr>
              <w:t xml:space="preserve">2011 </w:t>
            </w:r>
            <w:r w:rsidR="332C5058" w:rsidRPr="004E55CF">
              <w:rPr>
                <w:rFonts w:ascii="Gill Sans MT" w:eastAsiaTheme="minorEastAsia" w:hAnsi="Gill Sans MT" w:cstheme="minorHAnsi"/>
                <w:sz w:val="18"/>
                <w:szCs w:val="18"/>
                <w:lang w:val="en-GB"/>
              </w:rPr>
              <w:t xml:space="preserve"> met</w:t>
            </w:r>
            <w:proofErr w:type="gramEnd"/>
            <w:r w:rsidR="332C5058" w:rsidRPr="004E55CF">
              <w:rPr>
                <w:rFonts w:ascii="Gill Sans MT" w:eastAsiaTheme="minorEastAsia" w:hAnsi="Gill Sans MT" w:cstheme="minorHAnsi"/>
                <w:sz w:val="18"/>
                <w:szCs w:val="18"/>
                <w:lang w:val="en-GB"/>
              </w:rPr>
              <w:t>?</w:t>
            </w:r>
          </w:p>
        </w:tc>
        <w:tc>
          <w:tcPr>
            <w:tcW w:w="2239" w:type="dxa"/>
          </w:tcPr>
          <w:p w14:paraId="22F52AC8" w14:textId="7B8C1FDE" w:rsidR="00C9187D" w:rsidRPr="00464AA6" w:rsidRDefault="00C9187D" w:rsidP="6AF7D27E">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 xml:space="preserve">Check on NAP what standard </w:t>
            </w:r>
            <w:proofErr w:type="gramStart"/>
            <w:r w:rsidRPr="00464AA6">
              <w:rPr>
                <w:rFonts w:ascii="Gill Sans MT" w:eastAsiaTheme="minorEastAsia" w:hAnsi="Gill Sans MT" w:cstheme="minorHAnsi"/>
                <w:sz w:val="18"/>
                <w:szCs w:val="18"/>
                <w:lang w:val="en-GB"/>
              </w:rPr>
              <w:t>is specified</w:t>
            </w:r>
            <w:proofErr w:type="gramEnd"/>
            <w:r w:rsidRPr="00464AA6">
              <w:rPr>
                <w:rFonts w:ascii="Gill Sans MT" w:eastAsiaTheme="minorEastAsia" w:hAnsi="Gill Sans MT" w:cstheme="minorHAnsi"/>
                <w:sz w:val="18"/>
                <w:szCs w:val="18"/>
                <w:lang w:val="en-GB"/>
              </w:rPr>
              <w:t xml:space="preserve"> for the data set</w:t>
            </w:r>
            <w:r w:rsidR="007300E7">
              <w:rPr>
                <w:rFonts w:ascii="Gill Sans MT" w:eastAsiaTheme="minorEastAsia" w:hAnsi="Gill Sans MT" w:cstheme="minorHAnsi"/>
                <w:sz w:val="18"/>
                <w:szCs w:val="18"/>
                <w:lang w:val="en-GB"/>
              </w:rPr>
              <w:t>.</w:t>
            </w:r>
          </w:p>
          <w:p w14:paraId="7F7A84FC" w14:textId="6E663466" w:rsidR="007A1C3D" w:rsidRPr="00464AA6" w:rsidRDefault="007A1C3D" w:rsidP="6AF7D27E">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p>
        </w:tc>
        <w:tc>
          <w:tcPr>
            <w:tcW w:w="2013" w:type="dxa"/>
          </w:tcPr>
          <w:p w14:paraId="1A4CAD69" w14:textId="1C25C0D7" w:rsidR="007A1C3D" w:rsidRPr="00464AA6" w:rsidRDefault="00C9187D" w:rsidP="000D1D6E">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Obtain data set and c</w:t>
            </w:r>
            <w:r w:rsidR="332C5058" w:rsidRPr="00464AA6">
              <w:rPr>
                <w:rFonts w:ascii="Gill Sans MT" w:eastAsiaTheme="minorEastAsia" w:hAnsi="Gill Sans MT" w:cstheme="minorHAnsi"/>
                <w:sz w:val="18"/>
                <w:szCs w:val="18"/>
                <w:lang w:val="en-GB"/>
              </w:rPr>
              <w:t xml:space="preserve">heck whether the </w:t>
            </w:r>
            <w:r w:rsidR="000D1D6E" w:rsidRPr="00464AA6">
              <w:rPr>
                <w:rFonts w:ascii="Gill Sans MT" w:eastAsiaTheme="minorEastAsia" w:hAnsi="Gill Sans MT" w:cstheme="minorHAnsi"/>
                <w:sz w:val="18"/>
                <w:szCs w:val="18"/>
                <w:lang w:val="en-GB"/>
              </w:rPr>
              <w:t xml:space="preserve">standard </w:t>
            </w:r>
            <w:r w:rsidR="332C5058" w:rsidRPr="00464AA6">
              <w:rPr>
                <w:rFonts w:ascii="Gill Sans MT" w:eastAsiaTheme="minorEastAsia" w:hAnsi="Gill Sans MT" w:cstheme="minorHAnsi"/>
                <w:sz w:val="18"/>
                <w:szCs w:val="18"/>
                <w:lang w:val="en-GB"/>
              </w:rPr>
              <w:t>corresponds to</w:t>
            </w:r>
            <w:r w:rsidR="45AF2575" w:rsidRPr="00464AA6">
              <w:rPr>
                <w:rFonts w:ascii="Gill Sans MT" w:eastAsiaTheme="minorEastAsia" w:hAnsi="Gill Sans MT" w:cstheme="minorHAnsi"/>
                <w:sz w:val="18"/>
                <w:szCs w:val="18"/>
                <w:lang w:val="en-GB"/>
              </w:rPr>
              <w:t xml:space="preserve"> SIRI CEN/TS15531</w:t>
            </w:r>
            <w:r w:rsidR="000D1D6E" w:rsidRPr="00464AA6">
              <w:rPr>
                <w:rFonts w:ascii="Gill Sans MT" w:eastAsiaTheme="minorEastAsia" w:hAnsi="Gill Sans MT" w:cstheme="minorHAnsi"/>
                <w:sz w:val="18"/>
                <w:szCs w:val="18"/>
                <w:lang w:val="en-GB"/>
              </w:rPr>
              <w:t xml:space="preserve"> or a fully compatible one</w:t>
            </w:r>
            <w:r w:rsidR="007300E7">
              <w:rPr>
                <w:rFonts w:ascii="Gill Sans MT" w:eastAsiaTheme="minorEastAsia" w:hAnsi="Gill Sans MT" w:cstheme="minorHAnsi"/>
                <w:sz w:val="18"/>
                <w:szCs w:val="18"/>
                <w:lang w:val="en-GB"/>
              </w:rPr>
              <w:t>.</w:t>
            </w:r>
          </w:p>
        </w:tc>
        <w:tc>
          <w:tcPr>
            <w:tcW w:w="2098" w:type="dxa"/>
          </w:tcPr>
          <w:p w14:paraId="1FBA2D83" w14:textId="2E8CD670" w:rsidR="00C9187D" w:rsidRPr="00464AA6" w:rsidRDefault="00C9187D" w:rsidP="005B1824">
            <w:pPr>
              <w:pStyle w:val="Listenabsatz"/>
              <w:numPr>
                <w:ilvl w:val="0"/>
                <w:numId w:val="5"/>
              </w:numPr>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Entry on NAP</w:t>
            </w:r>
          </w:p>
          <w:p w14:paraId="69B31190" w14:textId="0E1BC4BF" w:rsidR="007A1C3D" w:rsidRPr="00464AA6" w:rsidRDefault="45AF2575" w:rsidP="005B1824">
            <w:pPr>
              <w:pStyle w:val="Listenabsatz"/>
              <w:numPr>
                <w:ilvl w:val="0"/>
                <w:numId w:val="5"/>
              </w:numPr>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 xml:space="preserve">Metadata </w:t>
            </w:r>
          </w:p>
          <w:p w14:paraId="0AA56459" w14:textId="05096F95" w:rsidR="007A1C3D" w:rsidRPr="00464AA6" w:rsidRDefault="000D1D6E" w:rsidP="005B1824">
            <w:pPr>
              <w:pStyle w:val="Listenabsatz"/>
              <w:numPr>
                <w:ilvl w:val="0"/>
                <w:numId w:val="5"/>
              </w:numPr>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Obtain data set</w:t>
            </w:r>
          </w:p>
        </w:tc>
        <w:tc>
          <w:tcPr>
            <w:tcW w:w="1559" w:type="dxa"/>
          </w:tcPr>
          <w:p w14:paraId="06075D96" w14:textId="16A3B7D6" w:rsidR="007A1C3D" w:rsidRPr="00464AA6" w:rsidRDefault="007A1C3D" w:rsidP="6AF7D27E">
            <w:pPr>
              <w:ind w:left="33"/>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p>
        </w:tc>
      </w:tr>
      <w:tr w:rsidR="001E1C08" w:rsidRPr="00B371EB" w14:paraId="70EB9FFC" w14:textId="77777777" w:rsidTr="00464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7259B52" w14:textId="4CE7FA75" w:rsidR="001E1C08" w:rsidRPr="00464AA6" w:rsidRDefault="001E1C08" w:rsidP="007300E7">
            <w:pPr>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 xml:space="preserve">2. The relevant travel and traffic data referred to in point 2 of the Annex applicable to SIRI and DATEX II </w:t>
            </w:r>
            <w:proofErr w:type="gramStart"/>
            <w:r w:rsidRPr="00464AA6">
              <w:rPr>
                <w:rFonts w:ascii="Gill Sans MT" w:eastAsiaTheme="minorEastAsia" w:hAnsi="Gill Sans MT" w:cstheme="minorHAnsi"/>
                <w:b w:val="0"/>
                <w:sz w:val="18"/>
                <w:szCs w:val="18"/>
                <w:lang w:val="en-GB"/>
              </w:rPr>
              <w:t>shall be represented</w:t>
            </w:r>
            <w:proofErr w:type="gramEnd"/>
            <w:r w:rsidRPr="00464AA6">
              <w:rPr>
                <w:rFonts w:ascii="Gill Sans MT" w:eastAsiaTheme="minorEastAsia" w:hAnsi="Gill Sans MT" w:cstheme="minorHAnsi"/>
                <w:b w:val="0"/>
                <w:sz w:val="18"/>
                <w:szCs w:val="18"/>
                <w:lang w:val="en-GB"/>
              </w:rPr>
              <w:t xml:space="preserve"> through minimum national profiles determined by Member States accessible through the national access point.</w:t>
            </w:r>
          </w:p>
        </w:tc>
        <w:tc>
          <w:tcPr>
            <w:tcW w:w="2835" w:type="dxa"/>
          </w:tcPr>
          <w:p w14:paraId="18C44B71" w14:textId="43A50CE2" w:rsidR="001E1C08" w:rsidRPr="00464AA6" w:rsidRDefault="001E1C08" w:rsidP="001E1C08">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proofErr w:type="gramStart"/>
            <w:r w:rsidRPr="00464AA6">
              <w:rPr>
                <w:rFonts w:ascii="Gill Sans MT" w:eastAsiaTheme="minorEastAsia" w:hAnsi="Gill Sans MT"/>
                <w:sz w:val="18"/>
                <w:szCs w:val="18"/>
                <w:lang w:val="en-GB"/>
              </w:rPr>
              <w:t>Are relevant travel and traffic data listed</w:t>
            </w:r>
            <w:proofErr w:type="gramEnd"/>
            <w:r w:rsidRPr="00464AA6">
              <w:rPr>
                <w:rFonts w:ascii="Gill Sans MT" w:eastAsiaTheme="minorEastAsia" w:hAnsi="Gill Sans MT"/>
                <w:sz w:val="18"/>
                <w:szCs w:val="18"/>
                <w:lang w:val="en-GB"/>
              </w:rPr>
              <w:t xml:space="preserve"> in point 2 of the Annex that are applicable to SIRI and DATEX II represented through minimum national profiles (if available)?</w:t>
            </w:r>
          </w:p>
        </w:tc>
        <w:tc>
          <w:tcPr>
            <w:tcW w:w="2239" w:type="dxa"/>
          </w:tcPr>
          <w:p w14:paraId="3D8EFFCC" w14:textId="2F9AD5F2" w:rsidR="001E1C08" w:rsidRPr="00464AA6" w:rsidRDefault="001E1C08" w:rsidP="001E1C08">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464AA6">
              <w:rPr>
                <w:rFonts w:ascii="Gill Sans MT" w:eastAsiaTheme="minorEastAsia" w:hAnsi="Gill Sans MT"/>
                <w:sz w:val="18"/>
                <w:szCs w:val="18"/>
                <w:lang w:val="en-GB"/>
              </w:rPr>
              <w:t>Check in metadata</w:t>
            </w:r>
            <w:r w:rsidR="00294345" w:rsidRPr="00464AA6">
              <w:rPr>
                <w:rFonts w:ascii="Gill Sans MT" w:eastAsiaTheme="minorEastAsia" w:hAnsi="Gill Sans MT"/>
                <w:sz w:val="18"/>
                <w:szCs w:val="18"/>
                <w:lang w:val="en-GB"/>
              </w:rPr>
              <w:t xml:space="preserve"> on NAP</w:t>
            </w:r>
            <w:r w:rsidRPr="00464AA6">
              <w:rPr>
                <w:rFonts w:ascii="Gill Sans MT" w:eastAsiaTheme="minorEastAsia" w:hAnsi="Gill Sans MT"/>
                <w:sz w:val="18"/>
                <w:szCs w:val="18"/>
                <w:lang w:val="en-GB"/>
              </w:rPr>
              <w:t>, if a national minimum profile is used</w:t>
            </w:r>
            <w:r w:rsidR="007300E7">
              <w:rPr>
                <w:rFonts w:ascii="Gill Sans MT" w:eastAsiaTheme="minorEastAsia" w:hAnsi="Gill Sans MT"/>
                <w:sz w:val="18"/>
                <w:szCs w:val="18"/>
                <w:lang w:val="en-GB"/>
              </w:rPr>
              <w:t>.</w:t>
            </w:r>
          </w:p>
        </w:tc>
        <w:tc>
          <w:tcPr>
            <w:tcW w:w="2013" w:type="dxa"/>
          </w:tcPr>
          <w:p w14:paraId="31F81578" w14:textId="633C7B3B" w:rsidR="001E1C08" w:rsidRPr="00464AA6" w:rsidRDefault="001E1C08" w:rsidP="001E1C08">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464AA6">
              <w:rPr>
                <w:rFonts w:ascii="Gill Sans MT" w:eastAsiaTheme="minorEastAsia" w:hAnsi="Gill Sans MT"/>
                <w:sz w:val="18"/>
                <w:szCs w:val="18"/>
                <w:lang w:val="en-GB"/>
              </w:rPr>
              <w:t>Obtain data set and check if the dataset is compliant with the minimum profile</w:t>
            </w:r>
            <w:r w:rsidR="007300E7">
              <w:rPr>
                <w:rFonts w:ascii="Gill Sans MT" w:eastAsiaTheme="minorEastAsia" w:hAnsi="Gill Sans MT"/>
                <w:sz w:val="18"/>
                <w:szCs w:val="18"/>
                <w:lang w:val="en-GB"/>
              </w:rPr>
              <w:t>.</w:t>
            </w:r>
          </w:p>
        </w:tc>
        <w:tc>
          <w:tcPr>
            <w:tcW w:w="2098" w:type="dxa"/>
          </w:tcPr>
          <w:p w14:paraId="7F737B19" w14:textId="77777777" w:rsidR="001529B4" w:rsidRPr="00464AA6" w:rsidRDefault="001529B4" w:rsidP="001529B4">
            <w:pPr>
              <w:pStyle w:val="Listenabsatz"/>
              <w:numPr>
                <w:ilvl w:val="0"/>
                <w:numId w:val="5"/>
              </w:numPr>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 xml:space="preserve">Entry on NAP </w:t>
            </w:r>
          </w:p>
          <w:p w14:paraId="0C466E96" w14:textId="77777777" w:rsidR="001529B4" w:rsidRPr="00464AA6" w:rsidRDefault="001529B4" w:rsidP="001529B4">
            <w:pPr>
              <w:pStyle w:val="Listenabsatz"/>
              <w:numPr>
                <w:ilvl w:val="0"/>
                <w:numId w:val="5"/>
              </w:numPr>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Metadata</w:t>
            </w:r>
          </w:p>
          <w:p w14:paraId="050D37C1" w14:textId="77777777" w:rsidR="001529B4" w:rsidRPr="00464AA6" w:rsidRDefault="001529B4" w:rsidP="001529B4">
            <w:pPr>
              <w:pStyle w:val="Listenabsatz"/>
              <w:numPr>
                <w:ilvl w:val="0"/>
                <w:numId w:val="5"/>
              </w:numPr>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Existence of a national minimum profile</w:t>
            </w:r>
          </w:p>
          <w:p w14:paraId="155C66B3" w14:textId="6720909F" w:rsidR="001529B4" w:rsidRPr="00464AA6" w:rsidRDefault="001529B4" w:rsidP="001529B4">
            <w:pPr>
              <w:pStyle w:val="Listenabsatz"/>
              <w:numPr>
                <w:ilvl w:val="0"/>
                <w:numId w:val="5"/>
              </w:numPr>
              <w:ind w:left="262" w:hanging="211"/>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464AA6">
              <w:rPr>
                <w:rFonts w:ascii="Gill Sans MT" w:hAnsi="Gill Sans MT" w:cstheme="minorHAnsi"/>
                <w:sz w:val="18"/>
                <w:szCs w:val="18"/>
                <w:lang w:val="en-GB"/>
              </w:rPr>
              <w:t>Obtaining a dataset</w:t>
            </w:r>
          </w:p>
        </w:tc>
        <w:tc>
          <w:tcPr>
            <w:tcW w:w="1559" w:type="dxa"/>
          </w:tcPr>
          <w:p w14:paraId="14DCAD28" w14:textId="3131B11D" w:rsidR="001E1C08" w:rsidRPr="00464AA6" w:rsidRDefault="001E1C08" w:rsidP="00B33BC4">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 xml:space="preserve">There are </w:t>
            </w:r>
            <w:proofErr w:type="spellStart"/>
            <w:r w:rsidRPr="00464AA6">
              <w:rPr>
                <w:rFonts w:ascii="Gill Sans MT" w:eastAsiaTheme="minorEastAsia" w:hAnsi="Gill Sans MT" w:cstheme="minorHAnsi"/>
                <w:sz w:val="18"/>
                <w:szCs w:val="18"/>
                <w:lang w:val="en-GB"/>
              </w:rPr>
              <w:t>Datex</w:t>
            </w:r>
            <w:proofErr w:type="spellEnd"/>
            <w:r w:rsidRPr="00464AA6">
              <w:rPr>
                <w:rFonts w:ascii="Gill Sans MT" w:eastAsiaTheme="minorEastAsia" w:hAnsi="Gill Sans MT" w:cstheme="minorHAnsi"/>
                <w:sz w:val="18"/>
                <w:szCs w:val="18"/>
                <w:lang w:val="en-GB"/>
              </w:rPr>
              <w:t xml:space="preserve"> II profiles but they </w:t>
            </w:r>
            <w:proofErr w:type="gramStart"/>
            <w:r w:rsidRPr="00464AA6">
              <w:rPr>
                <w:rFonts w:ascii="Gill Sans MT" w:eastAsiaTheme="minorEastAsia" w:hAnsi="Gill Sans MT" w:cstheme="minorHAnsi"/>
                <w:sz w:val="18"/>
                <w:szCs w:val="18"/>
                <w:lang w:val="en-GB"/>
              </w:rPr>
              <w:t>are not declared</w:t>
            </w:r>
            <w:proofErr w:type="gramEnd"/>
            <w:r w:rsidRPr="00464AA6">
              <w:rPr>
                <w:rFonts w:ascii="Gill Sans MT" w:eastAsiaTheme="minorEastAsia" w:hAnsi="Gill Sans MT" w:cstheme="minorHAnsi"/>
                <w:sz w:val="18"/>
                <w:szCs w:val="18"/>
                <w:lang w:val="en-GB"/>
              </w:rPr>
              <w:t xml:space="preserve"> as minimum profiles.</w:t>
            </w:r>
          </w:p>
        </w:tc>
      </w:tr>
      <w:tr w:rsidR="001A0952" w:rsidRPr="00B371EB" w14:paraId="7E1B65D2" w14:textId="77777777" w:rsidTr="005B1824">
        <w:tc>
          <w:tcPr>
            <w:cnfStyle w:val="001000000000" w:firstRow="0" w:lastRow="0" w:firstColumn="1" w:lastColumn="0" w:oddVBand="0" w:evenVBand="0" w:oddHBand="0" w:evenHBand="0" w:firstRowFirstColumn="0" w:firstRowLastColumn="0" w:lastRowFirstColumn="0" w:lastRowLastColumn="0"/>
            <w:tcW w:w="15134" w:type="dxa"/>
            <w:gridSpan w:val="6"/>
          </w:tcPr>
          <w:p w14:paraId="0B4B0E68" w14:textId="4254C0E5" w:rsidR="001A0952" w:rsidRPr="00464AA6" w:rsidRDefault="7FA3FABF" w:rsidP="007300E7">
            <w:pPr>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3. APIs that provide access to dynamic travel and traffic data listed in the Annex via the national access point shall be publicly accessible allowing users and end-users to register to obtain access.</w:t>
            </w:r>
          </w:p>
        </w:tc>
      </w:tr>
      <w:tr w:rsidR="005B1824" w:rsidRPr="005B1824" w14:paraId="623A85EE" w14:textId="77777777" w:rsidTr="005B18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4" w:type="dxa"/>
            <w:gridSpan w:val="6"/>
            <w:shd w:val="clear" w:color="auto" w:fill="FFC000" w:themeFill="accent4"/>
          </w:tcPr>
          <w:p w14:paraId="129110B4" w14:textId="3EF97570" w:rsidR="005B1824" w:rsidRPr="00464AA6" w:rsidRDefault="00095A4B" w:rsidP="007300E7">
            <w:pPr>
              <w:jc w:val="both"/>
              <w:rPr>
                <w:rFonts w:ascii="Gill Sans MT" w:eastAsiaTheme="minorEastAsia" w:hAnsi="Gill Sans MT" w:cstheme="minorHAnsi"/>
                <w:bCs w:val="0"/>
                <w:sz w:val="18"/>
                <w:szCs w:val="18"/>
                <w:lang w:val="en-GB"/>
              </w:rPr>
            </w:pPr>
            <w:r w:rsidRPr="00464AA6">
              <w:rPr>
                <w:rFonts w:ascii="Gill Sans MT" w:eastAsiaTheme="minorEastAsia" w:hAnsi="Gill Sans MT" w:cstheme="minorHAnsi"/>
                <w:sz w:val="18"/>
                <w:szCs w:val="18"/>
                <w:lang w:val="en-GB"/>
              </w:rPr>
              <w:lastRenderedPageBreak/>
              <w:t>Article</w:t>
            </w:r>
            <w:r w:rsidR="005B1824" w:rsidRPr="00464AA6">
              <w:rPr>
                <w:rFonts w:ascii="Gill Sans MT" w:eastAsiaTheme="minorEastAsia" w:hAnsi="Gill Sans MT" w:cstheme="minorHAnsi"/>
                <w:sz w:val="18"/>
                <w:szCs w:val="18"/>
                <w:lang w:val="en-GB"/>
              </w:rPr>
              <w:t xml:space="preserve"> 6 Data Updates</w:t>
            </w:r>
          </w:p>
        </w:tc>
      </w:tr>
      <w:tr w:rsidR="001A0952" w:rsidRPr="00B371EB" w14:paraId="5E248ED8" w14:textId="77777777" w:rsidTr="005B1824">
        <w:tc>
          <w:tcPr>
            <w:cnfStyle w:val="001000000000" w:firstRow="0" w:lastRow="0" w:firstColumn="1" w:lastColumn="0" w:oddVBand="0" w:evenVBand="0" w:oddHBand="0" w:evenHBand="0" w:firstRowFirstColumn="0" w:firstRowLastColumn="0" w:lastRowFirstColumn="0" w:lastRowLastColumn="0"/>
            <w:tcW w:w="15134" w:type="dxa"/>
            <w:gridSpan w:val="6"/>
          </w:tcPr>
          <w:p w14:paraId="7C262348" w14:textId="3D8D7702" w:rsidR="001A0952" w:rsidRPr="00464AA6" w:rsidRDefault="6E3CCA9B" w:rsidP="007300E7">
            <w:pPr>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 xml:space="preserve">1. Travel information services </w:t>
            </w:r>
            <w:proofErr w:type="gramStart"/>
            <w:r w:rsidRPr="00464AA6">
              <w:rPr>
                <w:rFonts w:ascii="Gill Sans MT" w:eastAsiaTheme="minorEastAsia" w:hAnsi="Gill Sans MT" w:cstheme="minorHAnsi"/>
                <w:b w:val="0"/>
                <w:sz w:val="18"/>
                <w:szCs w:val="18"/>
                <w:lang w:val="en-GB"/>
              </w:rPr>
              <w:t>shall be based</w:t>
            </w:r>
            <w:proofErr w:type="gramEnd"/>
            <w:r w:rsidRPr="00464AA6">
              <w:rPr>
                <w:rFonts w:ascii="Gill Sans MT" w:eastAsiaTheme="minorEastAsia" w:hAnsi="Gill Sans MT" w:cstheme="minorHAnsi"/>
                <w:b w:val="0"/>
                <w:sz w:val="18"/>
                <w:szCs w:val="18"/>
                <w:lang w:val="en-GB"/>
              </w:rPr>
              <w:t xml:space="preserve"> on updates of static and dynamic travel and traffic data.</w:t>
            </w:r>
          </w:p>
        </w:tc>
      </w:tr>
      <w:tr w:rsidR="00F04C54" w:rsidRPr="00327A1D" w14:paraId="25D4ED25" w14:textId="77777777" w:rsidTr="00464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F5FF3DA" w14:textId="4D91F144" w:rsidR="00F04C54" w:rsidRPr="00464AA6" w:rsidRDefault="6E3CCA9B" w:rsidP="007300E7">
            <w:pPr>
              <w:jc w:val="both"/>
              <w:rPr>
                <w:rFonts w:ascii="Gill Sans MT" w:eastAsiaTheme="minorEastAsia" w:hAnsi="Gill Sans MT" w:cstheme="minorHAnsi"/>
                <w:b w:val="0"/>
                <w:sz w:val="18"/>
                <w:szCs w:val="18"/>
                <w:lang w:val="en-GB"/>
              </w:rPr>
            </w:pPr>
            <w:proofErr w:type="gramStart"/>
            <w:r w:rsidRPr="00464AA6">
              <w:rPr>
                <w:rFonts w:ascii="Gill Sans MT" w:eastAsiaTheme="minorEastAsia" w:hAnsi="Gill Sans MT" w:cstheme="minorHAnsi"/>
                <w:b w:val="0"/>
                <w:sz w:val="18"/>
                <w:szCs w:val="18"/>
                <w:lang w:val="en-GB"/>
              </w:rPr>
              <w:t>2. When changes occur, the relevant static and dynamic travel and traffic data listed in the Annex shall be updated by transport authorities, transport operators, infrastructure managers or transport on demand service providers through the national access point</w:t>
            </w:r>
            <w:proofErr w:type="gramEnd"/>
            <w:r w:rsidRPr="00464AA6">
              <w:rPr>
                <w:rFonts w:ascii="Gill Sans MT" w:eastAsiaTheme="minorEastAsia" w:hAnsi="Gill Sans MT" w:cstheme="minorHAnsi"/>
                <w:b w:val="0"/>
                <w:sz w:val="18"/>
                <w:szCs w:val="18"/>
                <w:lang w:val="en-GB"/>
              </w:rPr>
              <w:t xml:space="preserve"> in a timely manner. They shall in a timely manner correct any inaccuracies detected by them in their data or signalled to them by any user or end user.</w:t>
            </w:r>
          </w:p>
        </w:tc>
        <w:tc>
          <w:tcPr>
            <w:tcW w:w="2835" w:type="dxa"/>
          </w:tcPr>
          <w:p w14:paraId="2A4EE41C" w14:textId="08247957" w:rsidR="12C1D07A" w:rsidRPr="00464AA6" w:rsidRDefault="332C5058" w:rsidP="001C4852">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When changes occur, do transport authorities, transport operators, infrastructure managers or demand responsive transport providers update the relevant static and dynamic travel and traffic data referred to in the Annex via the national access point in a timely manner?</w:t>
            </w:r>
          </w:p>
          <w:p w14:paraId="0F1ABCFA" w14:textId="046894ED" w:rsidR="00F04C54" w:rsidRPr="00464AA6" w:rsidRDefault="332C5058" w:rsidP="001C4852">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 xml:space="preserve">Do they also correct in a timely manner any data inaccuracies they identify or that </w:t>
            </w:r>
            <w:proofErr w:type="gramStart"/>
            <w:r w:rsidRPr="00464AA6">
              <w:rPr>
                <w:rFonts w:ascii="Gill Sans MT" w:eastAsiaTheme="minorEastAsia" w:hAnsi="Gill Sans MT" w:cstheme="minorHAnsi"/>
                <w:sz w:val="18"/>
                <w:szCs w:val="18"/>
                <w:lang w:val="en-GB"/>
              </w:rPr>
              <w:t>are reported</w:t>
            </w:r>
            <w:proofErr w:type="gramEnd"/>
            <w:r w:rsidRPr="00464AA6">
              <w:rPr>
                <w:rFonts w:ascii="Gill Sans MT" w:eastAsiaTheme="minorEastAsia" w:hAnsi="Gill Sans MT" w:cstheme="minorHAnsi"/>
                <w:sz w:val="18"/>
                <w:szCs w:val="18"/>
                <w:lang w:val="en-GB"/>
              </w:rPr>
              <w:t xml:space="preserve"> to them by users or end-users?</w:t>
            </w:r>
          </w:p>
        </w:tc>
        <w:tc>
          <w:tcPr>
            <w:tcW w:w="2239" w:type="dxa"/>
          </w:tcPr>
          <w:p w14:paraId="0FD080F0" w14:textId="4BC17001" w:rsidR="00F04C54" w:rsidRPr="00464AA6" w:rsidRDefault="0074392B" w:rsidP="00327A1D">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 xml:space="preserve">Check in accompanying documents if </w:t>
            </w:r>
            <w:r w:rsidR="521855E5" w:rsidRPr="00464AA6">
              <w:rPr>
                <w:rFonts w:ascii="Gill Sans MT" w:eastAsiaTheme="minorEastAsia" w:hAnsi="Gill Sans MT" w:cstheme="minorHAnsi"/>
                <w:sz w:val="18"/>
                <w:szCs w:val="18"/>
                <w:lang w:val="en-GB"/>
              </w:rPr>
              <w:t>an update rate</w:t>
            </w:r>
            <w:r w:rsidRPr="00464AA6">
              <w:rPr>
                <w:rFonts w:ascii="Gill Sans MT" w:eastAsiaTheme="minorEastAsia" w:hAnsi="Gill Sans MT" w:cstheme="minorHAnsi"/>
                <w:sz w:val="18"/>
                <w:szCs w:val="18"/>
                <w:lang w:val="en-GB"/>
              </w:rPr>
              <w:t xml:space="preserve"> </w:t>
            </w:r>
            <w:proofErr w:type="gramStart"/>
            <w:r w:rsidRPr="00464AA6">
              <w:rPr>
                <w:rFonts w:ascii="Gill Sans MT" w:eastAsiaTheme="minorEastAsia" w:hAnsi="Gill Sans MT" w:cstheme="minorHAnsi"/>
                <w:sz w:val="18"/>
                <w:szCs w:val="18"/>
                <w:lang w:val="en-GB"/>
              </w:rPr>
              <w:t>is indicated</w:t>
            </w:r>
            <w:proofErr w:type="gramEnd"/>
            <w:r w:rsidRPr="00464AA6">
              <w:rPr>
                <w:rFonts w:ascii="Gill Sans MT" w:eastAsiaTheme="minorEastAsia" w:hAnsi="Gill Sans MT" w:cstheme="minorHAnsi"/>
                <w:sz w:val="18"/>
                <w:szCs w:val="18"/>
                <w:lang w:val="en-GB"/>
              </w:rPr>
              <w:t xml:space="preserve"> for the dataset and how </w:t>
            </w:r>
            <w:r w:rsidR="75A49F1B" w:rsidRPr="00464AA6">
              <w:rPr>
                <w:rFonts w:ascii="Gill Sans MT" w:eastAsiaTheme="minorEastAsia" w:hAnsi="Gill Sans MT" w:cstheme="minorHAnsi"/>
                <w:sz w:val="18"/>
                <w:szCs w:val="18"/>
                <w:lang w:val="en-GB"/>
              </w:rPr>
              <w:t xml:space="preserve">the </w:t>
            </w:r>
            <w:r w:rsidR="006F73C6" w:rsidRPr="00464AA6">
              <w:rPr>
                <w:rFonts w:ascii="Gill Sans MT" w:eastAsiaTheme="minorEastAsia" w:hAnsi="Gill Sans MT" w:cstheme="minorHAnsi"/>
                <w:sz w:val="18"/>
                <w:szCs w:val="18"/>
                <w:lang w:val="en-GB"/>
              </w:rPr>
              <w:t>period</w:t>
            </w:r>
            <w:r w:rsidRPr="00464AA6">
              <w:rPr>
                <w:rFonts w:ascii="Gill Sans MT" w:eastAsiaTheme="minorEastAsia" w:hAnsi="Gill Sans MT" w:cstheme="minorHAnsi"/>
                <w:sz w:val="18"/>
                <w:szCs w:val="18"/>
                <w:lang w:val="en-GB"/>
              </w:rPr>
              <w:t xml:space="preserve"> is</w:t>
            </w:r>
            <w:r w:rsidR="75A49F1B" w:rsidRPr="00464AA6">
              <w:rPr>
                <w:rFonts w:ascii="Gill Sans MT" w:eastAsiaTheme="minorEastAsia" w:hAnsi="Gill Sans MT" w:cstheme="minorHAnsi"/>
                <w:sz w:val="18"/>
                <w:szCs w:val="18"/>
                <w:lang w:val="en-GB"/>
              </w:rPr>
              <w:t xml:space="preserve"> defined</w:t>
            </w:r>
            <w:r w:rsidR="007300E7">
              <w:rPr>
                <w:rFonts w:ascii="Gill Sans MT" w:eastAsiaTheme="minorEastAsia" w:hAnsi="Gill Sans MT" w:cstheme="minorHAnsi"/>
                <w:sz w:val="18"/>
                <w:szCs w:val="18"/>
                <w:lang w:val="en-GB"/>
              </w:rPr>
              <w:t>.</w:t>
            </w:r>
            <w:r w:rsidR="75A49F1B" w:rsidRPr="00464AA6">
              <w:rPr>
                <w:rFonts w:ascii="Gill Sans MT" w:eastAsiaTheme="minorEastAsia" w:hAnsi="Gill Sans MT" w:cstheme="minorHAnsi"/>
                <w:sz w:val="18"/>
                <w:szCs w:val="18"/>
                <w:lang w:val="en-GB"/>
              </w:rPr>
              <w:t xml:space="preserve"> </w:t>
            </w:r>
          </w:p>
        </w:tc>
        <w:tc>
          <w:tcPr>
            <w:tcW w:w="2013" w:type="dxa"/>
          </w:tcPr>
          <w:p w14:paraId="7483BB25" w14:textId="1E90293F" w:rsidR="0074392B" w:rsidRPr="00464AA6" w:rsidRDefault="0074392B" w:rsidP="0074392B">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 xml:space="preserve">Check data set in selected time window if the period for updates and corrections of inaccuracies </w:t>
            </w:r>
            <w:proofErr w:type="gramStart"/>
            <w:r w:rsidRPr="00464AA6">
              <w:rPr>
                <w:rFonts w:ascii="Gill Sans MT" w:eastAsiaTheme="minorEastAsia" w:hAnsi="Gill Sans MT" w:cstheme="minorHAnsi"/>
                <w:sz w:val="18"/>
                <w:szCs w:val="18"/>
                <w:lang w:val="en-GB"/>
              </w:rPr>
              <w:t>is actually adhered</w:t>
            </w:r>
            <w:proofErr w:type="gramEnd"/>
            <w:r w:rsidRPr="00464AA6">
              <w:rPr>
                <w:rFonts w:ascii="Gill Sans MT" w:eastAsiaTheme="minorEastAsia" w:hAnsi="Gill Sans MT" w:cstheme="minorHAnsi"/>
                <w:sz w:val="18"/>
                <w:szCs w:val="18"/>
                <w:lang w:val="en-GB"/>
              </w:rPr>
              <w:t xml:space="preserve"> to</w:t>
            </w:r>
            <w:r w:rsidR="007300E7">
              <w:rPr>
                <w:rFonts w:ascii="Gill Sans MT" w:eastAsiaTheme="minorEastAsia" w:hAnsi="Gill Sans MT" w:cstheme="minorHAnsi"/>
                <w:sz w:val="18"/>
                <w:szCs w:val="18"/>
                <w:lang w:val="en-GB"/>
              </w:rPr>
              <w:t>.</w:t>
            </w:r>
          </w:p>
          <w:p w14:paraId="39857CDA" w14:textId="0B8E30BA" w:rsidR="0074392B" w:rsidRPr="00464AA6" w:rsidRDefault="0074392B" w:rsidP="0074392B">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Survey of organisation on quality assurance processes</w:t>
            </w:r>
            <w:r w:rsidR="007300E7">
              <w:rPr>
                <w:rFonts w:ascii="Gill Sans MT" w:eastAsiaTheme="minorEastAsia" w:hAnsi="Gill Sans MT" w:cstheme="minorHAnsi"/>
                <w:sz w:val="18"/>
                <w:szCs w:val="18"/>
                <w:lang w:val="en-GB"/>
              </w:rPr>
              <w:t>.</w:t>
            </w:r>
          </w:p>
          <w:p w14:paraId="4CEF40EB" w14:textId="7F56A2CA" w:rsidR="00F04C54" w:rsidRPr="00464AA6" w:rsidRDefault="00F04C54" w:rsidP="6AF7D27E">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p>
        </w:tc>
        <w:tc>
          <w:tcPr>
            <w:tcW w:w="2098" w:type="dxa"/>
          </w:tcPr>
          <w:p w14:paraId="505C20E6" w14:textId="3451E379" w:rsidR="0074392B" w:rsidRPr="00464AA6" w:rsidRDefault="0074392B" w:rsidP="0074392B">
            <w:pPr>
              <w:pStyle w:val="Listenabsatz"/>
              <w:numPr>
                <w:ilvl w:val="0"/>
                <w:numId w:val="5"/>
              </w:numPr>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Accompanying documents</w:t>
            </w:r>
          </w:p>
          <w:p w14:paraId="141B7DBF" w14:textId="7E59A6AC" w:rsidR="00F04C54" w:rsidRPr="00464AA6" w:rsidRDefault="75A49F1B" w:rsidP="005B1824">
            <w:pPr>
              <w:pStyle w:val="Listenabsatz"/>
              <w:numPr>
                <w:ilvl w:val="0"/>
                <w:numId w:val="5"/>
              </w:numPr>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 xml:space="preserve">Survey of the </w:t>
            </w:r>
            <w:r w:rsidR="0FAC1F7C" w:rsidRPr="00464AA6">
              <w:rPr>
                <w:rFonts w:ascii="Gill Sans MT" w:hAnsi="Gill Sans MT" w:cstheme="minorHAnsi"/>
                <w:sz w:val="18"/>
                <w:szCs w:val="18"/>
                <w:lang w:val="en-GB"/>
              </w:rPr>
              <w:t>organisation</w:t>
            </w:r>
          </w:p>
          <w:p w14:paraId="119A4706" w14:textId="7BFC7576" w:rsidR="00F04C54" w:rsidRPr="00464AA6" w:rsidRDefault="75A49F1B" w:rsidP="00386B12">
            <w:pPr>
              <w:pStyle w:val="Listenabsatz"/>
              <w:numPr>
                <w:ilvl w:val="0"/>
                <w:numId w:val="5"/>
              </w:numPr>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Obtaining a dataset</w:t>
            </w:r>
          </w:p>
        </w:tc>
        <w:tc>
          <w:tcPr>
            <w:tcW w:w="1559" w:type="dxa"/>
          </w:tcPr>
          <w:p w14:paraId="32FB61C5" w14:textId="77777777" w:rsidR="00327A1D" w:rsidRDefault="00327A1D" w:rsidP="00D25DBE">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Pr>
                <w:rFonts w:ascii="Gill Sans MT" w:eastAsiaTheme="minorEastAsia" w:hAnsi="Gill Sans MT"/>
                <w:sz w:val="18"/>
                <w:szCs w:val="18"/>
                <w:lang w:val="en-GB"/>
              </w:rPr>
              <w:t xml:space="preserve">For planned updates: </w:t>
            </w:r>
          </w:p>
          <w:p w14:paraId="70E28B78" w14:textId="77777777" w:rsidR="00327A1D" w:rsidRDefault="00327A1D" w:rsidP="00D25DBE">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C3742B">
              <w:rPr>
                <w:rFonts w:ascii="Gill Sans MT" w:eastAsiaTheme="minorEastAsia" w:hAnsi="Gill Sans MT"/>
                <w:sz w:val="18"/>
                <w:szCs w:val="18"/>
                <w:lang w:val="en-GB"/>
              </w:rPr>
              <w:t>Timely</w:t>
            </w:r>
            <w:r>
              <w:rPr>
                <w:rFonts w:ascii="Gill Sans MT" w:eastAsiaTheme="minorEastAsia" w:hAnsi="Gill Sans MT"/>
                <w:sz w:val="18"/>
                <w:szCs w:val="18"/>
                <w:lang w:val="en-GB"/>
              </w:rPr>
              <w:t xml:space="preserve"> = at the latest, the day of effect of change; </w:t>
            </w:r>
          </w:p>
          <w:p w14:paraId="00DE2F69" w14:textId="77777777" w:rsidR="00D25DBE" w:rsidRDefault="00327A1D" w:rsidP="00D25DBE">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Pr>
                <w:rFonts w:ascii="Gill Sans MT" w:eastAsiaTheme="minorEastAsia" w:hAnsi="Gill Sans MT"/>
                <w:sz w:val="18"/>
                <w:szCs w:val="18"/>
                <w:lang w:val="en-GB"/>
              </w:rPr>
              <w:t>For unplanned updates:</w:t>
            </w:r>
          </w:p>
          <w:p w14:paraId="76811E31" w14:textId="00F0952C" w:rsidR="00327A1D" w:rsidRPr="00327A1D" w:rsidRDefault="00327A1D" w:rsidP="00D25DBE">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Pr>
                <w:rFonts w:ascii="Gill Sans MT" w:eastAsiaTheme="minorEastAsia" w:hAnsi="Gill Sans MT"/>
                <w:sz w:val="18"/>
                <w:szCs w:val="18"/>
                <w:lang w:val="en-GB"/>
              </w:rPr>
              <w:t xml:space="preserve">Timely = immediately Timeliness (update) Reference </w:t>
            </w:r>
            <w:r w:rsidRPr="00996305">
              <w:rPr>
                <w:rFonts w:ascii="Gill Sans MT" w:eastAsiaTheme="minorEastAsia" w:hAnsi="Gill Sans MT"/>
                <w:sz w:val="18"/>
                <w:szCs w:val="18"/>
                <w:lang w:val="en-GB"/>
              </w:rPr>
              <w:t>"</w:t>
            </w:r>
            <w:r w:rsidRPr="00327A1D">
              <w:rPr>
                <w:rFonts w:ascii="Gill Sans MT" w:eastAsiaTheme="minorEastAsia" w:hAnsi="Gill Sans MT"/>
                <w:sz w:val="18"/>
                <w:szCs w:val="18"/>
                <w:lang w:val="en-GB"/>
              </w:rPr>
              <w:t>Multimodal Travel Information</w:t>
            </w:r>
          </w:p>
          <w:p w14:paraId="66A367E0" w14:textId="7AF0BFF8" w:rsidR="00327A1D" w:rsidRPr="00464AA6" w:rsidRDefault="00327A1D" w:rsidP="00327A1D">
            <w:pPr>
              <w:ind w:left="33"/>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highlight w:val="green"/>
                <w:lang w:val="en-GB"/>
              </w:rPr>
            </w:pPr>
            <w:r w:rsidRPr="00327A1D">
              <w:rPr>
                <w:rFonts w:ascii="Gill Sans MT" w:eastAsiaTheme="minorEastAsia" w:hAnsi="Gill Sans MT"/>
                <w:sz w:val="18"/>
                <w:szCs w:val="18"/>
                <w:lang w:val="en-GB"/>
              </w:rPr>
              <w:t>Services (MMTIS)</w:t>
            </w:r>
            <w:r>
              <w:rPr>
                <w:rFonts w:ascii="Gill Sans MT" w:eastAsiaTheme="minorEastAsia" w:hAnsi="Gill Sans MT"/>
                <w:sz w:val="18"/>
                <w:szCs w:val="18"/>
                <w:lang w:val="en-GB"/>
              </w:rPr>
              <w:t xml:space="preserve"> - </w:t>
            </w:r>
            <w:r w:rsidRPr="00327A1D">
              <w:rPr>
                <w:rFonts w:ascii="Gill Sans MT" w:eastAsiaTheme="minorEastAsia" w:hAnsi="Gill Sans MT"/>
                <w:sz w:val="18"/>
                <w:szCs w:val="18"/>
                <w:lang w:val="en-GB"/>
              </w:rPr>
              <w:t>Quality Package</w:t>
            </w:r>
            <w:r w:rsidRPr="00996305">
              <w:rPr>
                <w:rFonts w:ascii="Gill Sans MT" w:eastAsiaTheme="minorEastAsia" w:hAnsi="Gill Sans MT"/>
                <w:sz w:val="18"/>
                <w:szCs w:val="18"/>
                <w:lang w:val="en-GB"/>
              </w:rPr>
              <w:t>" (EU</w:t>
            </w:r>
            <w:r>
              <w:rPr>
                <w:rFonts w:ascii="Gill Sans MT" w:eastAsiaTheme="minorEastAsia" w:hAnsi="Gill Sans MT"/>
                <w:sz w:val="18"/>
                <w:szCs w:val="18"/>
                <w:lang w:val="en-GB"/>
              </w:rPr>
              <w:t xml:space="preserve"> EIP, 2019). See Table 5 )</w:t>
            </w:r>
          </w:p>
        </w:tc>
      </w:tr>
      <w:tr w:rsidR="005B1824" w:rsidRPr="00B371EB" w14:paraId="33AB9D09" w14:textId="77777777" w:rsidTr="005B1824">
        <w:tc>
          <w:tcPr>
            <w:cnfStyle w:val="001000000000" w:firstRow="0" w:lastRow="0" w:firstColumn="1" w:lastColumn="0" w:oddVBand="0" w:evenVBand="0" w:oddHBand="0" w:evenHBand="0" w:firstRowFirstColumn="0" w:firstRowLastColumn="0" w:lastRowFirstColumn="0" w:lastRowLastColumn="0"/>
            <w:tcW w:w="15134" w:type="dxa"/>
            <w:gridSpan w:val="6"/>
            <w:shd w:val="clear" w:color="auto" w:fill="FFC000" w:themeFill="accent4"/>
          </w:tcPr>
          <w:p w14:paraId="2561CABE" w14:textId="7D7841C7" w:rsidR="005B1824" w:rsidRPr="00464AA6" w:rsidRDefault="005B1824" w:rsidP="007300E7">
            <w:pPr>
              <w:ind w:left="33"/>
              <w:jc w:val="both"/>
              <w:rPr>
                <w:rFonts w:ascii="Gill Sans MT" w:eastAsiaTheme="minorEastAsia" w:hAnsi="Gill Sans MT" w:cstheme="minorHAnsi"/>
                <w:bCs w:val="0"/>
                <w:sz w:val="18"/>
                <w:szCs w:val="18"/>
                <w:lang w:val="en-GB"/>
              </w:rPr>
            </w:pPr>
            <w:r w:rsidRPr="00464AA6">
              <w:rPr>
                <w:rFonts w:ascii="Gill Sans MT" w:eastAsiaTheme="minorEastAsia" w:hAnsi="Gill Sans MT" w:cstheme="minorHAnsi"/>
                <w:sz w:val="18"/>
                <w:szCs w:val="18"/>
                <w:lang w:val="en-GB"/>
              </w:rPr>
              <w:t>Article 7 Linking travel information services</w:t>
            </w:r>
          </w:p>
        </w:tc>
      </w:tr>
      <w:tr w:rsidR="001A0952" w:rsidRPr="00B371EB" w14:paraId="780B85ED" w14:textId="77777777" w:rsidTr="005B18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4" w:type="dxa"/>
            <w:gridSpan w:val="6"/>
          </w:tcPr>
          <w:p w14:paraId="0DF7D74E" w14:textId="570475AB" w:rsidR="001A0952" w:rsidRPr="00464AA6" w:rsidRDefault="2AE88F86" w:rsidP="007300E7">
            <w:pPr>
              <w:ind w:left="33"/>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1. Upon request, travel information service providers shall provide to another information service provider routing results based on static, and where possible, dynamic information.</w:t>
            </w:r>
          </w:p>
        </w:tc>
      </w:tr>
      <w:tr w:rsidR="001A0952" w:rsidRPr="00B371EB" w14:paraId="3D88E919" w14:textId="77777777" w:rsidTr="005B1824">
        <w:tc>
          <w:tcPr>
            <w:cnfStyle w:val="001000000000" w:firstRow="0" w:lastRow="0" w:firstColumn="1" w:lastColumn="0" w:oddVBand="0" w:evenVBand="0" w:oddHBand="0" w:evenHBand="0" w:firstRowFirstColumn="0" w:firstRowLastColumn="0" w:lastRowFirstColumn="0" w:lastRowLastColumn="0"/>
            <w:tcW w:w="15134" w:type="dxa"/>
            <w:gridSpan w:val="6"/>
          </w:tcPr>
          <w:p w14:paraId="2C8676D1" w14:textId="25137C98" w:rsidR="001A0952" w:rsidRPr="00464AA6" w:rsidRDefault="2AE88F86" w:rsidP="007300E7">
            <w:pPr>
              <w:ind w:left="33"/>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2. Routing results shall be based on:</w:t>
            </w:r>
          </w:p>
        </w:tc>
      </w:tr>
      <w:tr w:rsidR="001A0952" w:rsidRPr="006F73C6" w14:paraId="3DAF5CB7" w14:textId="77777777" w:rsidTr="00464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E4081E8" w14:textId="1D753FEC" w:rsidR="001A0952" w:rsidRPr="00464AA6" w:rsidRDefault="2AE88F86" w:rsidP="007300E7">
            <w:pPr>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(a) the enquirers start and end points of a journey along with the specific time and date of departure or arrival, or both;</w:t>
            </w:r>
          </w:p>
        </w:tc>
        <w:tc>
          <w:tcPr>
            <w:tcW w:w="2835" w:type="dxa"/>
          </w:tcPr>
          <w:p w14:paraId="3BC48456" w14:textId="54474F5A" w:rsidR="001A0952" w:rsidRPr="00464AA6" w:rsidRDefault="332C5058" w:rsidP="00321CB0">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 xml:space="preserve">Do </w:t>
            </w:r>
            <w:r w:rsidR="00321CB0" w:rsidRPr="00464AA6">
              <w:rPr>
                <w:rFonts w:ascii="Gill Sans MT" w:eastAsiaTheme="minorEastAsia" w:hAnsi="Gill Sans MT" w:cstheme="minorHAnsi"/>
                <w:sz w:val="18"/>
                <w:szCs w:val="18"/>
                <w:lang w:val="en-GB"/>
              </w:rPr>
              <w:t>routing</w:t>
            </w:r>
            <w:r w:rsidRPr="00464AA6">
              <w:rPr>
                <w:rFonts w:ascii="Gill Sans MT" w:eastAsiaTheme="minorEastAsia" w:hAnsi="Gill Sans MT" w:cstheme="minorHAnsi"/>
                <w:sz w:val="18"/>
                <w:szCs w:val="18"/>
                <w:lang w:val="en-GB"/>
              </w:rPr>
              <w:t xml:space="preserve"> results include the criteria set out in Article 7 (2)</w:t>
            </w:r>
            <w:r w:rsidR="45141221" w:rsidRPr="00464AA6">
              <w:rPr>
                <w:rFonts w:ascii="Gill Sans MT" w:eastAsiaTheme="minorEastAsia" w:hAnsi="Gill Sans MT" w:cstheme="minorHAnsi"/>
                <w:sz w:val="18"/>
                <w:szCs w:val="18"/>
                <w:lang w:val="en-GB"/>
              </w:rPr>
              <w:t xml:space="preserve"> </w:t>
            </w:r>
            <w:r w:rsidR="3BB5DFBE" w:rsidRPr="00464AA6">
              <w:rPr>
                <w:rFonts w:ascii="Gill Sans MT" w:eastAsiaTheme="minorEastAsia" w:hAnsi="Gill Sans MT" w:cstheme="minorHAnsi"/>
                <w:sz w:val="18"/>
                <w:szCs w:val="18"/>
                <w:lang w:val="en-GB"/>
              </w:rPr>
              <w:t>a</w:t>
            </w:r>
            <w:r w:rsidRPr="00464AA6">
              <w:rPr>
                <w:rFonts w:ascii="Gill Sans MT" w:eastAsiaTheme="minorEastAsia" w:hAnsi="Gill Sans MT" w:cstheme="minorHAnsi"/>
                <w:sz w:val="18"/>
                <w:szCs w:val="18"/>
                <w:lang w:val="en-GB"/>
              </w:rPr>
              <w:t>?</w:t>
            </w:r>
          </w:p>
        </w:tc>
        <w:tc>
          <w:tcPr>
            <w:tcW w:w="2239" w:type="dxa"/>
          </w:tcPr>
          <w:p w14:paraId="7D15B62C" w14:textId="23AC6CFF" w:rsidR="001A0952" w:rsidRPr="00464AA6" w:rsidRDefault="00321CB0" w:rsidP="00321CB0">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Check in accompanying documents if the service description</w:t>
            </w:r>
            <w:r w:rsidR="04FDF7D5" w:rsidRPr="00464AA6">
              <w:rPr>
                <w:rFonts w:ascii="Gill Sans MT" w:eastAsiaTheme="minorEastAsia" w:hAnsi="Gill Sans MT" w:cstheme="minorHAnsi"/>
                <w:sz w:val="18"/>
                <w:szCs w:val="18"/>
                <w:lang w:val="en-GB"/>
              </w:rPr>
              <w:t xml:space="preserve"> include</w:t>
            </w:r>
            <w:r w:rsidRPr="00464AA6">
              <w:rPr>
                <w:rFonts w:ascii="Gill Sans MT" w:eastAsiaTheme="minorEastAsia" w:hAnsi="Gill Sans MT" w:cstheme="minorHAnsi"/>
                <w:sz w:val="18"/>
                <w:szCs w:val="18"/>
                <w:lang w:val="en-GB"/>
              </w:rPr>
              <w:t>s</w:t>
            </w:r>
            <w:r w:rsidR="04FDF7D5" w:rsidRPr="00464AA6">
              <w:rPr>
                <w:rFonts w:ascii="Gill Sans MT" w:eastAsiaTheme="minorEastAsia" w:hAnsi="Gill Sans MT" w:cstheme="minorHAnsi"/>
                <w:sz w:val="18"/>
                <w:szCs w:val="18"/>
                <w:lang w:val="en-GB"/>
              </w:rPr>
              <w:t xml:space="preserve"> the criteria set out in Article 7 (2)</w:t>
            </w:r>
            <w:r w:rsidR="3EBB806E" w:rsidRPr="00464AA6">
              <w:rPr>
                <w:rFonts w:ascii="Gill Sans MT" w:eastAsiaTheme="minorEastAsia" w:hAnsi="Gill Sans MT" w:cstheme="minorHAnsi"/>
                <w:sz w:val="18"/>
                <w:szCs w:val="18"/>
                <w:lang w:val="en-GB"/>
              </w:rPr>
              <w:t xml:space="preserve"> </w:t>
            </w:r>
            <w:r w:rsidRPr="00464AA6">
              <w:rPr>
                <w:rFonts w:ascii="Gill Sans MT" w:eastAsiaTheme="minorEastAsia" w:hAnsi="Gill Sans MT" w:cstheme="minorHAnsi"/>
                <w:sz w:val="18"/>
                <w:szCs w:val="18"/>
                <w:lang w:val="en-GB"/>
              </w:rPr>
              <w:t>a</w:t>
            </w:r>
            <w:r w:rsidR="007300E7">
              <w:rPr>
                <w:rFonts w:ascii="Gill Sans MT" w:eastAsiaTheme="minorEastAsia" w:hAnsi="Gill Sans MT" w:cstheme="minorHAnsi"/>
                <w:sz w:val="18"/>
                <w:szCs w:val="18"/>
                <w:lang w:val="en-GB"/>
              </w:rPr>
              <w:t>.</w:t>
            </w:r>
          </w:p>
        </w:tc>
        <w:tc>
          <w:tcPr>
            <w:tcW w:w="2013" w:type="dxa"/>
          </w:tcPr>
          <w:p w14:paraId="44FABB82" w14:textId="07FA3214" w:rsidR="001A0952" w:rsidRPr="00464AA6" w:rsidRDefault="00321CB0" w:rsidP="00321CB0">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Obtain service and check if</w:t>
            </w:r>
            <w:r w:rsidR="75120AD0" w:rsidRPr="00464AA6">
              <w:rPr>
                <w:rFonts w:ascii="Gill Sans MT" w:eastAsiaTheme="minorEastAsia" w:hAnsi="Gill Sans MT" w:cstheme="minorHAnsi"/>
                <w:sz w:val="18"/>
                <w:szCs w:val="18"/>
                <w:lang w:val="en-GB"/>
              </w:rPr>
              <w:t xml:space="preserve"> the </w:t>
            </w:r>
            <w:r w:rsidRPr="00464AA6">
              <w:rPr>
                <w:rFonts w:ascii="Gill Sans MT" w:eastAsiaTheme="minorEastAsia" w:hAnsi="Gill Sans MT" w:cstheme="minorHAnsi"/>
                <w:sz w:val="18"/>
                <w:szCs w:val="18"/>
                <w:lang w:val="en-GB"/>
              </w:rPr>
              <w:t>routing result</w:t>
            </w:r>
            <w:r w:rsidR="75120AD0" w:rsidRPr="00464AA6">
              <w:rPr>
                <w:rFonts w:ascii="Gill Sans MT" w:eastAsiaTheme="minorEastAsia" w:hAnsi="Gill Sans MT" w:cstheme="minorHAnsi"/>
                <w:sz w:val="18"/>
                <w:szCs w:val="18"/>
                <w:lang w:val="en-GB"/>
              </w:rPr>
              <w:t xml:space="preserve"> include</w:t>
            </w:r>
            <w:r w:rsidRPr="00464AA6">
              <w:rPr>
                <w:rFonts w:ascii="Gill Sans MT" w:eastAsiaTheme="minorEastAsia" w:hAnsi="Gill Sans MT" w:cstheme="minorHAnsi"/>
                <w:sz w:val="18"/>
                <w:szCs w:val="18"/>
                <w:lang w:val="en-GB"/>
              </w:rPr>
              <w:t>s</w:t>
            </w:r>
            <w:r w:rsidR="75120AD0" w:rsidRPr="00464AA6">
              <w:rPr>
                <w:rFonts w:ascii="Gill Sans MT" w:eastAsiaTheme="minorEastAsia" w:hAnsi="Gill Sans MT" w:cstheme="minorHAnsi"/>
                <w:sz w:val="18"/>
                <w:szCs w:val="18"/>
                <w:lang w:val="en-GB"/>
              </w:rPr>
              <w:t xml:space="preserve"> the crit</w:t>
            </w:r>
            <w:r w:rsidRPr="00464AA6">
              <w:rPr>
                <w:rFonts w:ascii="Gill Sans MT" w:eastAsiaTheme="minorEastAsia" w:hAnsi="Gill Sans MT" w:cstheme="minorHAnsi"/>
                <w:sz w:val="18"/>
                <w:szCs w:val="18"/>
                <w:lang w:val="en-GB"/>
              </w:rPr>
              <w:t>eria set out in Article 7 (2) a</w:t>
            </w:r>
            <w:r w:rsidR="007300E7">
              <w:rPr>
                <w:rFonts w:ascii="Gill Sans MT" w:eastAsiaTheme="minorEastAsia" w:hAnsi="Gill Sans MT" w:cstheme="minorHAnsi"/>
                <w:sz w:val="18"/>
                <w:szCs w:val="18"/>
                <w:lang w:val="en-GB"/>
              </w:rPr>
              <w:t>.</w:t>
            </w:r>
          </w:p>
        </w:tc>
        <w:tc>
          <w:tcPr>
            <w:tcW w:w="2098" w:type="dxa"/>
          </w:tcPr>
          <w:p w14:paraId="3A71CA60" w14:textId="3DCF14BD" w:rsidR="001A0952" w:rsidRPr="00464AA6" w:rsidRDefault="00321CB0" w:rsidP="00860C97">
            <w:pPr>
              <w:pStyle w:val="Listenabsatz"/>
              <w:numPr>
                <w:ilvl w:val="0"/>
                <w:numId w:val="5"/>
              </w:numPr>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 xml:space="preserve">Accompanying documents / </w:t>
            </w:r>
            <w:r w:rsidR="12908FF3" w:rsidRPr="00464AA6">
              <w:rPr>
                <w:rFonts w:ascii="Gill Sans MT" w:hAnsi="Gill Sans MT" w:cstheme="minorHAnsi"/>
                <w:sz w:val="18"/>
                <w:szCs w:val="18"/>
                <w:lang w:val="en-GB"/>
              </w:rPr>
              <w:t>S</w:t>
            </w:r>
            <w:r w:rsidRPr="00464AA6">
              <w:rPr>
                <w:rFonts w:ascii="Gill Sans MT" w:hAnsi="Gill Sans MT" w:cstheme="minorHAnsi"/>
                <w:sz w:val="18"/>
                <w:szCs w:val="18"/>
                <w:lang w:val="en-GB"/>
              </w:rPr>
              <w:t>ervice description</w:t>
            </w:r>
          </w:p>
          <w:p w14:paraId="61F83813" w14:textId="3B6D2D51" w:rsidR="001A0952" w:rsidRPr="00464AA6" w:rsidRDefault="00321CB0" w:rsidP="00321CB0">
            <w:pPr>
              <w:pStyle w:val="Listenabsatz"/>
              <w:numPr>
                <w:ilvl w:val="0"/>
                <w:numId w:val="5"/>
              </w:numPr>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Obtaining service</w:t>
            </w:r>
          </w:p>
        </w:tc>
        <w:tc>
          <w:tcPr>
            <w:tcW w:w="1559" w:type="dxa"/>
          </w:tcPr>
          <w:p w14:paraId="0A8C268B" w14:textId="77777777" w:rsidR="001A0952" w:rsidRPr="00464AA6" w:rsidRDefault="001A0952" w:rsidP="6AF7D27E">
            <w:pPr>
              <w:ind w:left="33"/>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p>
        </w:tc>
      </w:tr>
      <w:tr w:rsidR="00321CB0" w:rsidRPr="006F73C6" w14:paraId="23103A65" w14:textId="77777777" w:rsidTr="00464AA6">
        <w:tc>
          <w:tcPr>
            <w:cnfStyle w:val="001000000000" w:firstRow="0" w:lastRow="0" w:firstColumn="1" w:lastColumn="0" w:oddVBand="0" w:evenVBand="0" w:oddHBand="0" w:evenHBand="0" w:firstRowFirstColumn="0" w:firstRowLastColumn="0" w:lastRowFirstColumn="0" w:lastRowLastColumn="0"/>
            <w:tcW w:w="4390" w:type="dxa"/>
          </w:tcPr>
          <w:p w14:paraId="6762AAC2" w14:textId="078568B2" w:rsidR="00321CB0" w:rsidRPr="00464AA6" w:rsidRDefault="00321CB0" w:rsidP="007300E7">
            <w:pPr>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(b) possible travel options along with the specific time and date of departure or arrival, or both, including any possible connections;</w:t>
            </w:r>
          </w:p>
        </w:tc>
        <w:tc>
          <w:tcPr>
            <w:tcW w:w="2835" w:type="dxa"/>
          </w:tcPr>
          <w:p w14:paraId="326FC957" w14:textId="43038D64" w:rsidR="00321CB0" w:rsidRPr="00464AA6" w:rsidRDefault="00321CB0" w:rsidP="00321CB0">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Do routing results include the criteria set out in Article 7 (2) b?</w:t>
            </w:r>
          </w:p>
          <w:p w14:paraId="4F3DB79B" w14:textId="2D38028E" w:rsidR="00321CB0" w:rsidRPr="00464AA6" w:rsidRDefault="00321CB0" w:rsidP="00321CB0">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p>
        </w:tc>
        <w:tc>
          <w:tcPr>
            <w:tcW w:w="2239" w:type="dxa"/>
          </w:tcPr>
          <w:p w14:paraId="0DB99B11" w14:textId="088FC023" w:rsidR="00321CB0" w:rsidRPr="00464AA6" w:rsidRDefault="00321CB0" w:rsidP="00321CB0">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Check in accompanying documents if the service description includes the criteria set out in Article 7 (2) b</w:t>
            </w:r>
            <w:r w:rsidR="007300E7">
              <w:rPr>
                <w:rFonts w:ascii="Gill Sans MT" w:eastAsiaTheme="minorEastAsia" w:hAnsi="Gill Sans MT" w:cstheme="minorHAnsi"/>
                <w:sz w:val="18"/>
                <w:szCs w:val="18"/>
                <w:lang w:val="en-GB"/>
              </w:rPr>
              <w:t>.</w:t>
            </w:r>
          </w:p>
        </w:tc>
        <w:tc>
          <w:tcPr>
            <w:tcW w:w="2013" w:type="dxa"/>
          </w:tcPr>
          <w:p w14:paraId="247E81EA" w14:textId="749F47AC" w:rsidR="00321CB0" w:rsidRPr="00464AA6" w:rsidRDefault="00321CB0" w:rsidP="00321CB0">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Obtain service and check if the routing result includes the criteria set out in Article 7 (2) b</w:t>
            </w:r>
            <w:r w:rsidR="007300E7">
              <w:rPr>
                <w:rFonts w:ascii="Gill Sans MT" w:eastAsiaTheme="minorEastAsia" w:hAnsi="Gill Sans MT" w:cstheme="minorHAnsi"/>
                <w:sz w:val="18"/>
                <w:szCs w:val="18"/>
                <w:lang w:val="en-GB"/>
              </w:rPr>
              <w:t>.</w:t>
            </w:r>
          </w:p>
        </w:tc>
        <w:tc>
          <w:tcPr>
            <w:tcW w:w="2098" w:type="dxa"/>
          </w:tcPr>
          <w:p w14:paraId="48B10318" w14:textId="77777777" w:rsidR="00321CB0" w:rsidRPr="00464AA6" w:rsidRDefault="00321CB0" w:rsidP="00321CB0">
            <w:pPr>
              <w:pStyle w:val="Listenabsatz"/>
              <w:numPr>
                <w:ilvl w:val="0"/>
                <w:numId w:val="5"/>
              </w:numPr>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Accompanying documents / Service description</w:t>
            </w:r>
          </w:p>
          <w:p w14:paraId="244AC454" w14:textId="3117E4BE" w:rsidR="00321CB0" w:rsidRPr="00464AA6" w:rsidRDefault="00321CB0" w:rsidP="00321CB0">
            <w:pPr>
              <w:pStyle w:val="Listenabsatz"/>
              <w:numPr>
                <w:ilvl w:val="0"/>
                <w:numId w:val="5"/>
              </w:numPr>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Obtaining service</w:t>
            </w:r>
          </w:p>
        </w:tc>
        <w:tc>
          <w:tcPr>
            <w:tcW w:w="1559" w:type="dxa"/>
          </w:tcPr>
          <w:p w14:paraId="635A8795" w14:textId="77777777" w:rsidR="00321CB0" w:rsidRPr="00464AA6" w:rsidRDefault="00321CB0" w:rsidP="00321CB0">
            <w:pPr>
              <w:ind w:left="33"/>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p>
        </w:tc>
      </w:tr>
      <w:tr w:rsidR="00321CB0" w:rsidRPr="006F73C6" w14:paraId="44B3A398" w14:textId="77777777" w:rsidTr="00464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8A1E97D" w14:textId="0B5E03D1" w:rsidR="00321CB0" w:rsidRPr="00464AA6" w:rsidRDefault="00321CB0" w:rsidP="007300E7">
            <w:pPr>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(c) the handover point between travel information services;</w:t>
            </w:r>
          </w:p>
        </w:tc>
        <w:tc>
          <w:tcPr>
            <w:tcW w:w="2835" w:type="dxa"/>
          </w:tcPr>
          <w:p w14:paraId="16871457" w14:textId="47D50A1C" w:rsidR="00321CB0" w:rsidRPr="00464AA6" w:rsidRDefault="00321CB0" w:rsidP="00321CB0">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Do routing results include the criteria set out in Article 7 (2) c?</w:t>
            </w:r>
          </w:p>
        </w:tc>
        <w:tc>
          <w:tcPr>
            <w:tcW w:w="2239" w:type="dxa"/>
          </w:tcPr>
          <w:p w14:paraId="5723FC5C" w14:textId="7F66F707" w:rsidR="00321CB0" w:rsidRPr="00464AA6" w:rsidRDefault="00321CB0" w:rsidP="00321CB0">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Check in accompanying documents if the service description includes the criteria set out in Article 7 (2) c</w:t>
            </w:r>
            <w:r w:rsidR="007300E7">
              <w:rPr>
                <w:rFonts w:ascii="Gill Sans MT" w:eastAsiaTheme="minorEastAsia" w:hAnsi="Gill Sans MT" w:cstheme="minorHAnsi"/>
                <w:sz w:val="18"/>
                <w:szCs w:val="18"/>
                <w:lang w:val="en-GB"/>
              </w:rPr>
              <w:t>.</w:t>
            </w:r>
          </w:p>
        </w:tc>
        <w:tc>
          <w:tcPr>
            <w:tcW w:w="2013" w:type="dxa"/>
          </w:tcPr>
          <w:p w14:paraId="1A953C73" w14:textId="26A74520" w:rsidR="00321CB0" w:rsidRPr="00464AA6" w:rsidRDefault="00321CB0" w:rsidP="00321CB0">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Obtain service and check if the routing result includes the criteria set out in Article 7 (2) c</w:t>
            </w:r>
            <w:r w:rsidR="007300E7">
              <w:rPr>
                <w:rFonts w:ascii="Gill Sans MT" w:eastAsiaTheme="minorEastAsia" w:hAnsi="Gill Sans MT" w:cstheme="minorHAnsi"/>
                <w:sz w:val="18"/>
                <w:szCs w:val="18"/>
                <w:lang w:val="en-GB"/>
              </w:rPr>
              <w:t>.</w:t>
            </w:r>
          </w:p>
        </w:tc>
        <w:tc>
          <w:tcPr>
            <w:tcW w:w="2098" w:type="dxa"/>
          </w:tcPr>
          <w:p w14:paraId="453E307C" w14:textId="77777777" w:rsidR="00321CB0" w:rsidRPr="00464AA6" w:rsidRDefault="00321CB0" w:rsidP="00321CB0">
            <w:pPr>
              <w:pStyle w:val="Listenabsatz"/>
              <w:numPr>
                <w:ilvl w:val="0"/>
                <w:numId w:val="5"/>
              </w:numPr>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Accompanying documents / Service description</w:t>
            </w:r>
          </w:p>
          <w:p w14:paraId="6A3CD840" w14:textId="7DD6EA7F" w:rsidR="00321CB0" w:rsidRPr="00464AA6" w:rsidRDefault="00321CB0" w:rsidP="00321CB0">
            <w:pPr>
              <w:pStyle w:val="Listenabsatz"/>
              <w:numPr>
                <w:ilvl w:val="0"/>
                <w:numId w:val="5"/>
              </w:numPr>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Obtaining service</w:t>
            </w:r>
          </w:p>
        </w:tc>
        <w:tc>
          <w:tcPr>
            <w:tcW w:w="1559" w:type="dxa"/>
          </w:tcPr>
          <w:p w14:paraId="3B40EC3D" w14:textId="77777777" w:rsidR="00321CB0" w:rsidRPr="00464AA6" w:rsidRDefault="00321CB0" w:rsidP="00321CB0">
            <w:pPr>
              <w:ind w:left="33"/>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p>
        </w:tc>
      </w:tr>
      <w:tr w:rsidR="00321CB0" w:rsidRPr="004E55CF" w14:paraId="33D0C340" w14:textId="77777777" w:rsidTr="00464AA6">
        <w:tc>
          <w:tcPr>
            <w:cnfStyle w:val="001000000000" w:firstRow="0" w:lastRow="0" w:firstColumn="1" w:lastColumn="0" w:oddVBand="0" w:evenVBand="0" w:oddHBand="0" w:evenHBand="0" w:firstRowFirstColumn="0" w:firstRowLastColumn="0" w:lastRowFirstColumn="0" w:lastRowLastColumn="0"/>
            <w:tcW w:w="4390" w:type="dxa"/>
          </w:tcPr>
          <w:p w14:paraId="028C389D" w14:textId="6FA23250" w:rsidR="00321CB0" w:rsidRPr="00464AA6" w:rsidRDefault="00321CB0" w:rsidP="007300E7">
            <w:pPr>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lastRenderedPageBreak/>
              <w:t xml:space="preserve">(d) </w:t>
            </w:r>
            <w:proofErr w:type="gramStart"/>
            <w:r w:rsidRPr="00464AA6">
              <w:rPr>
                <w:rFonts w:ascii="Gill Sans MT" w:eastAsiaTheme="minorEastAsia" w:hAnsi="Gill Sans MT" w:cstheme="minorHAnsi"/>
                <w:b w:val="0"/>
                <w:sz w:val="18"/>
                <w:szCs w:val="18"/>
                <w:lang w:val="en-GB"/>
              </w:rPr>
              <w:t>in</w:t>
            </w:r>
            <w:proofErr w:type="gramEnd"/>
            <w:r w:rsidRPr="00464AA6">
              <w:rPr>
                <w:rFonts w:ascii="Gill Sans MT" w:eastAsiaTheme="minorEastAsia" w:hAnsi="Gill Sans MT" w:cstheme="minorHAnsi"/>
                <w:b w:val="0"/>
                <w:sz w:val="18"/>
                <w:szCs w:val="18"/>
                <w:lang w:val="en-GB"/>
              </w:rPr>
              <w:t xml:space="preserve"> case of disturbances, alternative possible travel options along with the specific time and date of departure or arrival, or both, and any connections, where available.</w:t>
            </w:r>
          </w:p>
        </w:tc>
        <w:tc>
          <w:tcPr>
            <w:tcW w:w="2835" w:type="dxa"/>
          </w:tcPr>
          <w:p w14:paraId="586492BC" w14:textId="762AD6E4" w:rsidR="00321CB0" w:rsidRPr="00464AA6" w:rsidRDefault="00321CB0" w:rsidP="00321CB0">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Do routing results include the criteria set out in Article 7 (2) d?</w:t>
            </w:r>
          </w:p>
        </w:tc>
        <w:tc>
          <w:tcPr>
            <w:tcW w:w="2239" w:type="dxa"/>
          </w:tcPr>
          <w:p w14:paraId="255E1CE1" w14:textId="4164C5F0" w:rsidR="00321CB0" w:rsidRPr="00464AA6" w:rsidRDefault="00321CB0" w:rsidP="00321CB0">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Check in accompanying documents if the service description includes the criteria set out in Article 7 (2) d</w:t>
            </w:r>
            <w:r w:rsidR="007300E7">
              <w:rPr>
                <w:rFonts w:ascii="Gill Sans MT" w:eastAsiaTheme="minorEastAsia" w:hAnsi="Gill Sans MT" w:cstheme="minorHAnsi"/>
                <w:sz w:val="18"/>
                <w:szCs w:val="18"/>
                <w:lang w:val="en-GB"/>
              </w:rPr>
              <w:t>.</w:t>
            </w:r>
          </w:p>
        </w:tc>
        <w:tc>
          <w:tcPr>
            <w:tcW w:w="2013" w:type="dxa"/>
          </w:tcPr>
          <w:p w14:paraId="2686A168" w14:textId="38DB9DAE" w:rsidR="00321CB0" w:rsidRPr="00464AA6" w:rsidRDefault="00321CB0" w:rsidP="00321CB0">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Obtain service and check if the routing result includes the criteria set out in Article 7 (2) d</w:t>
            </w:r>
            <w:r w:rsidR="007300E7">
              <w:rPr>
                <w:rFonts w:ascii="Gill Sans MT" w:eastAsiaTheme="minorEastAsia" w:hAnsi="Gill Sans MT" w:cstheme="minorHAnsi"/>
                <w:sz w:val="18"/>
                <w:szCs w:val="18"/>
                <w:lang w:val="en-GB"/>
              </w:rPr>
              <w:t>.</w:t>
            </w:r>
          </w:p>
        </w:tc>
        <w:tc>
          <w:tcPr>
            <w:tcW w:w="2098" w:type="dxa"/>
          </w:tcPr>
          <w:p w14:paraId="3F815162" w14:textId="77777777" w:rsidR="00321CB0" w:rsidRPr="00464AA6" w:rsidRDefault="00321CB0" w:rsidP="00321CB0">
            <w:pPr>
              <w:pStyle w:val="Listenabsatz"/>
              <w:numPr>
                <w:ilvl w:val="0"/>
                <w:numId w:val="5"/>
              </w:numPr>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Accompanying documents / Service description</w:t>
            </w:r>
          </w:p>
          <w:p w14:paraId="15EAD911" w14:textId="15204DEB" w:rsidR="00321CB0" w:rsidRPr="004E55CF" w:rsidRDefault="00321CB0" w:rsidP="004E55CF">
            <w:pPr>
              <w:pStyle w:val="Listenabsatz"/>
              <w:numPr>
                <w:ilvl w:val="0"/>
                <w:numId w:val="5"/>
              </w:numPr>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Obtaining service</w:t>
            </w:r>
          </w:p>
        </w:tc>
        <w:tc>
          <w:tcPr>
            <w:tcW w:w="1559" w:type="dxa"/>
          </w:tcPr>
          <w:p w14:paraId="6D96232F" w14:textId="77777777" w:rsidR="00321CB0" w:rsidRPr="00464AA6" w:rsidRDefault="00321CB0" w:rsidP="00321CB0">
            <w:pPr>
              <w:ind w:left="33"/>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p>
        </w:tc>
      </w:tr>
      <w:tr w:rsidR="005B1824" w:rsidRPr="00B371EB" w14:paraId="2AF84E1E" w14:textId="77777777" w:rsidTr="005B18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4" w:type="dxa"/>
            <w:gridSpan w:val="6"/>
            <w:shd w:val="clear" w:color="auto" w:fill="FFC000" w:themeFill="accent4"/>
          </w:tcPr>
          <w:p w14:paraId="19ECC2C2" w14:textId="41BA8A89" w:rsidR="005B1824" w:rsidRPr="00464AA6" w:rsidRDefault="005B1824" w:rsidP="007300E7">
            <w:pPr>
              <w:ind w:left="33"/>
              <w:jc w:val="both"/>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Article 8 Requirements for service provisions reuse of travel and traffic data and linking of travel information services</w:t>
            </w:r>
          </w:p>
        </w:tc>
      </w:tr>
      <w:tr w:rsidR="005B1824" w:rsidRPr="00B371EB" w14:paraId="2E4EC730" w14:textId="77777777" w:rsidTr="00464AA6">
        <w:tc>
          <w:tcPr>
            <w:cnfStyle w:val="001000000000" w:firstRow="0" w:lastRow="0" w:firstColumn="1" w:lastColumn="0" w:oddVBand="0" w:evenVBand="0" w:oddHBand="0" w:evenHBand="0" w:firstRowFirstColumn="0" w:firstRowLastColumn="0" w:lastRowFirstColumn="0" w:lastRowLastColumn="0"/>
            <w:tcW w:w="4390" w:type="dxa"/>
          </w:tcPr>
          <w:p w14:paraId="4C5FFAB5" w14:textId="115EBC1A" w:rsidR="001A0952" w:rsidRPr="00464AA6" w:rsidRDefault="5DF9FF6D" w:rsidP="009B6838">
            <w:pPr>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1. The travel and traffic data listed in the Annex and the corresponding metadata including information on the quality thereof shall be accessible for exchange and reuse within the Union on a non-discriminatory basis, through the</w:t>
            </w:r>
            <w:r w:rsidR="009B6838">
              <w:rPr>
                <w:rFonts w:ascii="Gill Sans MT" w:eastAsiaTheme="minorEastAsia" w:hAnsi="Gill Sans MT" w:cstheme="minorHAnsi"/>
                <w:b w:val="0"/>
                <w:sz w:val="18"/>
                <w:szCs w:val="18"/>
                <w:lang w:val="en-GB"/>
              </w:rPr>
              <w:t xml:space="preserve"> </w:t>
            </w:r>
            <w:r w:rsidRPr="00464AA6">
              <w:rPr>
                <w:rFonts w:ascii="Gill Sans MT" w:eastAsiaTheme="minorEastAsia" w:hAnsi="Gill Sans MT" w:cstheme="minorHAnsi"/>
                <w:b w:val="0"/>
                <w:sz w:val="18"/>
                <w:szCs w:val="18"/>
                <w:lang w:val="en-GB"/>
              </w:rPr>
              <w:t xml:space="preserve">national or common access point and within a </w:t>
            </w:r>
            <w:proofErr w:type="gramStart"/>
            <w:r w:rsidRPr="00464AA6">
              <w:rPr>
                <w:rFonts w:ascii="Gill Sans MT" w:eastAsiaTheme="minorEastAsia" w:hAnsi="Gill Sans MT" w:cstheme="minorHAnsi"/>
                <w:b w:val="0"/>
                <w:sz w:val="18"/>
                <w:szCs w:val="18"/>
                <w:lang w:val="en-GB"/>
              </w:rPr>
              <w:t>time-frame</w:t>
            </w:r>
            <w:proofErr w:type="gramEnd"/>
            <w:r w:rsidRPr="00464AA6">
              <w:rPr>
                <w:rFonts w:ascii="Gill Sans MT" w:eastAsiaTheme="minorEastAsia" w:hAnsi="Gill Sans MT" w:cstheme="minorHAnsi"/>
                <w:b w:val="0"/>
                <w:sz w:val="18"/>
                <w:szCs w:val="18"/>
                <w:lang w:val="en-GB"/>
              </w:rPr>
              <w:t xml:space="preserve"> that ensures the timely provision of travel information services. They shall be accurate and up to date.</w:t>
            </w:r>
          </w:p>
        </w:tc>
        <w:tc>
          <w:tcPr>
            <w:tcW w:w="2835" w:type="dxa"/>
          </w:tcPr>
          <w:p w14:paraId="4F770792" w14:textId="05C9921E" w:rsidR="00283961" w:rsidRPr="00464AA6" w:rsidRDefault="332C5058" w:rsidP="001C4852">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proofErr w:type="gramStart"/>
            <w:r w:rsidRPr="00464AA6">
              <w:rPr>
                <w:rFonts w:ascii="Gill Sans MT" w:eastAsiaTheme="minorEastAsia" w:hAnsi="Gill Sans MT" w:cstheme="minorHAnsi"/>
                <w:sz w:val="18"/>
                <w:szCs w:val="18"/>
                <w:lang w:val="en-GB"/>
              </w:rPr>
              <w:t>Are the travel and traffic data referred</w:t>
            </w:r>
            <w:proofErr w:type="gramEnd"/>
            <w:r w:rsidRPr="00464AA6">
              <w:rPr>
                <w:rFonts w:ascii="Gill Sans MT" w:eastAsiaTheme="minorEastAsia" w:hAnsi="Gill Sans MT" w:cstheme="minorHAnsi"/>
                <w:sz w:val="18"/>
                <w:szCs w:val="18"/>
                <w:lang w:val="en-GB"/>
              </w:rPr>
              <w:t xml:space="preserve"> to in the Annex, as well as the corresponding metadata and information on the quality of those data, made available for exchange and re-use within the Union in a non-discriminatory manner through the national or common access point</w:t>
            </w:r>
            <w:r w:rsidR="75E96843" w:rsidRPr="00464AA6">
              <w:rPr>
                <w:rFonts w:ascii="Gill Sans MT" w:eastAsiaTheme="minorEastAsia" w:hAnsi="Gill Sans MT" w:cstheme="minorHAnsi"/>
                <w:sz w:val="18"/>
                <w:szCs w:val="18"/>
                <w:lang w:val="en-GB"/>
              </w:rPr>
              <w:t>?</w:t>
            </w:r>
            <w:r w:rsidRPr="00464AA6">
              <w:rPr>
                <w:rFonts w:ascii="Gill Sans MT" w:eastAsiaTheme="minorEastAsia" w:hAnsi="Gill Sans MT" w:cstheme="minorHAnsi"/>
                <w:sz w:val="18"/>
                <w:szCs w:val="18"/>
                <w:lang w:val="en-GB"/>
              </w:rPr>
              <w:t xml:space="preserve"> </w:t>
            </w:r>
          </w:p>
          <w:p w14:paraId="59710894" w14:textId="4F2BDA61" w:rsidR="00283961" w:rsidRPr="00464AA6" w:rsidRDefault="37D3089F" w:rsidP="001C4852">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proofErr w:type="gramStart"/>
            <w:r w:rsidRPr="00464AA6">
              <w:rPr>
                <w:rFonts w:ascii="Gill Sans MT" w:eastAsiaTheme="minorEastAsia" w:hAnsi="Gill Sans MT" w:cstheme="minorHAnsi"/>
                <w:sz w:val="18"/>
                <w:szCs w:val="18"/>
                <w:lang w:val="en-GB"/>
              </w:rPr>
              <w:t>Are they made</w:t>
            </w:r>
            <w:proofErr w:type="gramEnd"/>
            <w:r w:rsidRPr="00464AA6">
              <w:rPr>
                <w:rFonts w:ascii="Gill Sans MT" w:eastAsiaTheme="minorEastAsia" w:hAnsi="Gill Sans MT" w:cstheme="minorHAnsi"/>
                <w:sz w:val="18"/>
                <w:szCs w:val="18"/>
                <w:lang w:val="en-GB"/>
              </w:rPr>
              <w:t xml:space="preserve"> available w</w:t>
            </w:r>
            <w:r w:rsidR="332C5058" w:rsidRPr="00464AA6">
              <w:rPr>
                <w:rFonts w:ascii="Gill Sans MT" w:eastAsiaTheme="minorEastAsia" w:hAnsi="Gill Sans MT" w:cstheme="minorHAnsi"/>
                <w:sz w:val="18"/>
                <w:szCs w:val="18"/>
                <w:lang w:val="en-GB"/>
              </w:rPr>
              <w:t xml:space="preserve">ithin a timeframe that ensures the timely provision of the travel information services? </w:t>
            </w:r>
          </w:p>
          <w:p w14:paraId="1921E273" w14:textId="4F1E6F07" w:rsidR="001A0952" w:rsidRPr="00464AA6" w:rsidRDefault="0D3F0F63" w:rsidP="6AF7D27E">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Is the data accurate and up to date?</w:t>
            </w:r>
          </w:p>
        </w:tc>
        <w:tc>
          <w:tcPr>
            <w:tcW w:w="2239" w:type="dxa"/>
          </w:tcPr>
          <w:p w14:paraId="43F91072" w14:textId="6843C5C6" w:rsidR="001A0952" w:rsidRPr="00464AA6" w:rsidRDefault="00A91184" w:rsidP="00A91184">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Check in accompanying documents h</w:t>
            </w:r>
            <w:r w:rsidR="3C8A3E0E" w:rsidRPr="00464AA6">
              <w:rPr>
                <w:rFonts w:ascii="Gill Sans MT" w:eastAsiaTheme="minorEastAsia" w:hAnsi="Gill Sans MT" w:cstheme="minorHAnsi"/>
                <w:sz w:val="18"/>
                <w:szCs w:val="18"/>
                <w:lang w:val="en-GB"/>
              </w:rPr>
              <w:t>ow the terms and conditions</w:t>
            </w:r>
            <w:r w:rsidR="79CADF32" w:rsidRPr="00464AA6">
              <w:rPr>
                <w:rFonts w:ascii="Gill Sans MT" w:eastAsiaTheme="minorEastAsia" w:hAnsi="Gill Sans MT" w:cstheme="minorHAnsi"/>
                <w:sz w:val="18"/>
                <w:szCs w:val="18"/>
                <w:lang w:val="en-GB"/>
              </w:rPr>
              <w:t xml:space="preserve"> of data exchange and reuse</w:t>
            </w:r>
            <w:r w:rsidRPr="00464AA6">
              <w:rPr>
                <w:rFonts w:ascii="Gill Sans MT" w:eastAsiaTheme="minorEastAsia" w:hAnsi="Gill Sans MT" w:cstheme="minorHAnsi"/>
                <w:sz w:val="18"/>
                <w:szCs w:val="18"/>
                <w:lang w:val="en-GB"/>
              </w:rPr>
              <w:t xml:space="preserve"> </w:t>
            </w:r>
            <w:proofErr w:type="gramStart"/>
            <w:r w:rsidRPr="00464AA6">
              <w:rPr>
                <w:rFonts w:ascii="Gill Sans MT" w:eastAsiaTheme="minorEastAsia" w:hAnsi="Gill Sans MT" w:cstheme="minorHAnsi"/>
                <w:sz w:val="18"/>
                <w:szCs w:val="18"/>
                <w:lang w:val="en-GB"/>
              </w:rPr>
              <w:t>are</w:t>
            </w:r>
            <w:r w:rsidR="208007C4" w:rsidRPr="00464AA6">
              <w:rPr>
                <w:rFonts w:ascii="Gill Sans MT" w:eastAsiaTheme="minorEastAsia" w:hAnsi="Gill Sans MT" w:cstheme="minorHAnsi"/>
                <w:sz w:val="18"/>
                <w:szCs w:val="18"/>
                <w:lang w:val="en-GB"/>
              </w:rPr>
              <w:t xml:space="preserve"> </w:t>
            </w:r>
            <w:r w:rsidR="3C8A3E0E" w:rsidRPr="00464AA6">
              <w:rPr>
                <w:rFonts w:ascii="Gill Sans MT" w:eastAsiaTheme="minorEastAsia" w:hAnsi="Gill Sans MT" w:cstheme="minorHAnsi"/>
                <w:sz w:val="18"/>
                <w:szCs w:val="18"/>
                <w:lang w:val="en-GB"/>
              </w:rPr>
              <w:t>defined</w:t>
            </w:r>
            <w:proofErr w:type="gramEnd"/>
            <w:r w:rsidRPr="00464AA6">
              <w:rPr>
                <w:rFonts w:ascii="Gill Sans MT" w:eastAsiaTheme="minorEastAsia" w:hAnsi="Gill Sans MT" w:cstheme="minorHAnsi"/>
                <w:sz w:val="18"/>
                <w:szCs w:val="18"/>
                <w:lang w:val="en-GB"/>
              </w:rPr>
              <w:t xml:space="preserve"> and h</w:t>
            </w:r>
            <w:r w:rsidR="7C8E9995" w:rsidRPr="00464AA6">
              <w:rPr>
                <w:rFonts w:ascii="Gill Sans MT" w:eastAsiaTheme="minorEastAsia" w:hAnsi="Gill Sans MT" w:cstheme="minorHAnsi"/>
                <w:sz w:val="18"/>
                <w:szCs w:val="18"/>
                <w:lang w:val="en-GB"/>
              </w:rPr>
              <w:t xml:space="preserve">ow the </w:t>
            </w:r>
            <w:r w:rsidR="006F73C6" w:rsidRPr="00464AA6">
              <w:rPr>
                <w:rFonts w:ascii="Gill Sans MT" w:eastAsiaTheme="minorEastAsia" w:hAnsi="Gill Sans MT" w:cstheme="minorHAnsi"/>
                <w:sz w:val="18"/>
                <w:szCs w:val="18"/>
                <w:lang w:val="en-GB"/>
              </w:rPr>
              <w:t>period</w:t>
            </w:r>
            <w:r w:rsidR="7C8E9995" w:rsidRPr="00464AA6">
              <w:rPr>
                <w:rFonts w:ascii="Gill Sans MT" w:eastAsiaTheme="minorEastAsia" w:hAnsi="Gill Sans MT" w:cstheme="minorHAnsi"/>
                <w:sz w:val="18"/>
                <w:szCs w:val="18"/>
                <w:lang w:val="en-GB"/>
              </w:rPr>
              <w:t xml:space="preserve"> for provision and update of travel informa</w:t>
            </w:r>
            <w:r w:rsidRPr="00464AA6">
              <w:rPr>
                <w:rFonts w:ascii="Gill Sans MT" w:eastAsiaTheme="minorEastAsia" w:hAnsi="Gill Sans MT" w:cstheme="minorHAnsi"/>
                <w:sz w:val="18"/>
                <w:szCs w:val="18"/>
                <w:lang w:val="en-GB"/>
              </w:rPr>
              <w:t>tion services (Data update rate) is defined</w:t>
            </w:r>
            <w:r w:rsidR="007300E7">
              <w:rPr>
                <w:rFonts w:ascii="Gill Sans MT" w:eastAsiaTheme="minorEastAsia" w:hAnsi="Gill Sans MT" w:cstheme="minorHAnsi"/>
                <w:sz w:val="18"/>
                <w:szCs w:val="18"/>
                <w:lang w:val="en-GB"/>
              </w:rPr>
              <w:t>.</w:t>
            </w:r>
          </w:p>
        </w:tc>
        <w:tc>
          <w:tcPr>
            <w:tcW w:w="2013" w:type="dxa"/>
          </w:tcPr>
          <w:p w14:paraId="08585BCA" w14:textId="2E0369C1" w:rsidR="6217D27C" w:rsidRPr="00464AA6" w:rsidRDefault="00A91184" w:rsidP="6AF7D27E">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Survey of organisation</w:t>
            </w:r>
            <w:r w:rsidR="6CB7C334" w:rsidRPr="00464AA6">
              <w:rPr>
                <w:rFonts w:ascii="Gill Sans MT" w:eastAsiaTheme="minorEastAsia" w:hAnsi="Gill Sans MT" w:cstheme="minorHAnsi"/>
                <w:sz w:val="18"/>
                <w:szCs w:val="18"/>
                <w:lang w:val="en-GB"/>
              </w:rPr>
              <w:t xml:space="preserve"> related to conditions for data exchange and reuse</w:t>
            </w:r>
            <w:r w:rsidR="007300E7">
              <w:rPr>
                <w:rFonts w:ascii="Gill Sans MT" w:eastAsiaTheme="minorEastAsia" w:hAnsi="Gill Sans MT" w:cstheme="minorHAnsi"/>
                <w:sz w:val="18"/>
                <w:szCs w:val="18"/>
                <w:lang w:val="en-GB"/>
              </w:rPr>
              <w:t>.</w:t>
            </w:r>
          </w:p>
          <w:p w14:paraId="44F8C7DF" w14:textId="5E2C0478" w:rsidR="001A0952" w:rsidRPr="00464AA6" w:rsidRDefault="00A91184" w:rsidP="00A91184">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 xml:space="preserve">Obtain a data set and check if it is accessible for exchange and reuse within a </w:t>
            </w:r>
            <w:proofErr w:type="gramStart"/>
            <w:r w:rsidR="007300E7">
              <w:rPr>
                <w:rFonts w:ascii="Gill Sans MT" w:eastAsiaTheme="minorEastAsia" w:hAnsi="Gill Sans MT" w:cstheme="minorHAnsi"/>
                <w:sz w:val="18"/>
                <w:szCs w:val="18"/>
                <w:lang w:val="en-GB"/>
              </w:rPr>
              <w:t>time-</w:t>
            </w:r>
            <w:r w:rsidR="007300E7" w:rsidRPr="00464AA6">
              <w:rPr>
                <w:rFonts w:ascii="Gill Sans MT" w:eastAsiaTheme="minorEastAsia" w:hAnsi="Gill Sans MT" w:cstheme="minorHAnsi"/>
                <w:sz w:val="18"/>
                <w:szCs w:val="18"/>
                <w:lang w:val="en-GB"/>
              </w:rPr>
              <w:t>frame</w:t>
            </w:r>
            <w:proofErr w:type="gramEnd"/>
            <w:r w:rsidRPr="00464AA6">
              <w:rPr>
                <w:rFonts w:ascii="Gill Sans MT" w:eastAsiaTheme="minorEastAsia" w:hAnsi="Gill Sans MT" w:cstheme="minorHAnsi"/>
                <w:sz w:val="18"/>
                <w:szCs w:val="18"/>
                <w:lang w:val="en-GB"/>
              </w:rPr>
              <w:t xml:space="preserve"> that ensures the timely provision of travel information services</w:t>
            </w:r>
            <w:r w:rsidR="007300E7">
              <w:rPr>
                <w:rFonts w:ascii="Gill Sans MT" w:eastAsiaTheme="minorEastAsia" w:hAnsi="Gill Sans MT" w:cstheme="minorHAnsi"/>
                <w:sz w:val="18"/>
                <w:szCs w:val="18"/>
                <w:lang w:val="en-GB"/>
              </w:rPr>
              <w:t>.</w:t>
            </w:r>
          </w:p>
        </w:tc>
        <w:tc>
          <w:tcPr>
            <w:tcW w:w="2098" w:type="dxa"/>
          </w:tcPr>
          <w:p w14:paraId="74F64DF5" w14:textId="75A4CC10" w:rsidR="00A91184" w:rsidRPr="00464AA6" w:rsidRDefault="00A91184" w:rsidP="005B1824">
            <w:pPr>
              <w:pStyle w:val="Listenabsatz"/>
              <w:numPr>
                <w:ilvl w:val="0"/>
                <w:numId w:val="5"/>
              </w:numPr>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Accompanying documents</w:t>
            </w:r>
            <w:r w:rsidR="007300E7">
              <w:rPr>
                <w:rFonts w:ascii="Gill Sans MT" w:hAnsi="Gill Sans MT" w:cstheme="minorHAnsi"/>
                <w:sz w:val="18"/>
                <w:szCs w:val="18"/>
                <w:lang w:val="en-GB"/>
              </w:rPr>
              <w:t xml:space="preserve">/ </w:t>
            </w:r>
            <w:r w:rsidR="007300E7" w:rsidRPr="00464AA6">
              <w:rPr>
                <w:rFonts w:ascii="Gill Sans MT" w:hAnsi="Gill Sans MT" w:cstheme="minorHAnsi"/>
                <w:sz w:val="18"/>
                <w:szCs w:val="18"/>
                <w:lang w:val="en-GB"/>
              </w:rPr>
              <w:t>Terms of data exchange/reuse</w:t>
            </w:r>
          </w:p>
          <w:p w14:paraId="0EB3FF38" w14:textId="766FD3B4" w:rsidR="001A0952" w:rsidRPr="00464AA6" w:rsidRDefault="24EB2428" w:rsidP="005B1824">
            <w:pPr>
              <w:pStyle w:val="Listenabsatz"/>
              <w:numPr>
                <w:ilvl w:val="0"/>
                <w:numId w:val="5"/>
              </w:numPr>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Entry on NAP</w:t>
            </w:r>
          </w:p>
          <w:p w14:paraId="1E350998" w14:textId="46466AEE" w:rsidR="001A0952" w:rsidRPr="00464AA6" w:rsidRDefault="24EB2428" w:rsidP="005B1824">
            <w:pPr>
              <w:pStyle w:val="Listenabsatz"/>
              <w:numPr>
                <w:ilvl w:val="0"/>
                <w:numId w:val="5"/>
              </w:numPr>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Obtaining data set</w:t>
            </w:r>
          </w:p>
          <w:p w14:paraId="042E0819" w14:textId="3830083A" w:rsidR="006B1713" w:rsidRPr="00464AA6" w:rsidRDefault="00A91184" w:rsidP="005B1824">
            <w:pPr>
              <w:pStyle w:val="Listenabsatz"/>
              <w:numPr>
                <w:ilvl w:val="0"/>
                <w:numId w:val="5"/>
              </w:numPr>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Survey</w:t>
            </w:r>
            <w:r w:rsidR="09A5B143" w:rsidRPr="00464AA6">
              <w:rPr>
                <w:rFonts w:ascii="Gill Sans MT" w:hAnsi="Gill Sans MT" w:cstheme="minorHAnsi"/>
                <w:sz w:val="18"/>
                <w:szCs w:val="18"/>
                <w:lang w:val="en-GB"/>
              </w:rPr>
              <w:t xml:space="preserve"> </w:t>
            </w:r>
            <w:r w:rsidRPr="00464AA6">
              <w:rPr>
                <w:rFonts w:ascii="Gill Sans MT" w:hAnsi="Gill Sans MT" w:cstheme="minorHAnsi"/>
                <w:sz w:val="18"/>
                <w:szCs w:val="18"/>
                <w:lang w:val="en-GB"/>
              </w:rPr>
              <w:t>of the organisation</w:t>
            </w:r>
          </w:p>
          <w:p w14:paraId="1718836A" w14:textId="627E7CC4" w:rsidR="001A0952" w:rsidRPr="007300E7" w:rsidRDefault="001A0952" w:rsidP="007300E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p>
        </w:tc>
        <w:tc>
          <w:tcPr>
            <w:tcW w:w="1559" w:type="dxa"/>
          </w:tcPr>
          <w:p w14:paraId="3987F14B" w14:textId="186BDF59" w:rsidR="001A0952" w:rsidRPr="00464AA6" w:rsidRDefault="006D27A9" w:rsidP="00B33BC4">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r>
              <w:rPr>
                <w:rFonts w:ascii="Gill Sans MT" w:eastAsiaTheme="minorEastAsia" w:hAnsi="Gill Sans MT" w:cstheme="minorHAnsi"/>
                <w:sz w:val="18"/>
                <w:szCs w:val="18"/>
                <w:lang w:val="en-GB"/>
              </w:rPr>
              <w:t>Non-discriminatory = same conditions for all</w:t>
            </w:r>
          </w:p>
          <w:p w14:paraId="3723D85B" w14:textId="77777777" w:rsidR="001A0952" w:rsidRDefault="523C7BC3" w:rsidP="00B33BC4">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Compliance Assessment for Updates already described in Article 6</w:t>
            </w:r>
          </w:p>
          <w:p w14:paraId="22764556" w14:textId="09B8FA6D" w:rsidR="009B6838" w:rsidRPr="00464AA6" w:rsidRDefault="009B6838" w:rsidP="6AF7D27E">
            <w:pPr>
              <w:ind w:left="33"/>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p>
        </w:tc>
      </w:tr>
      <w:tr w:rsidR="005B1824" w:rsidRPr="00B371EB" w14:paraId="775AA8D6" w14:textId="77777777" w:rsidTr="00464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8BC550D" w14:textId="1DE3006E" w:rsidR="001A0952" w:rsidRPr="00464AA6" w:rsidRDefault="5C767714" w:rsidP="007300E7">
            <w:pPr>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 xml:space="preserve">2. The data referred to in paragraph 1 </w:t>
            </w:r>
            <w:proofErr w:type="gramStart"/>
            <w:r w:rsidRPr="00464AA6">
              <w:rPr>
                <w:rFonts w:ascii="Gill Sans MT" w:eastAsiaTheme="minorEastAsia" w:hAnsi="Gill Sans MT" w:cstheme="minorHAnsi"/>
                <w:b w:val="0"/>
                <w:sz w:val="18"/>
                <w:szCs w:val="18"/>
                <w:lang w:val="en-GB"/>
              </w:rPr>
              <w:t>shall be reused</w:t>
            </w:r>
            <w:proofErr w:type="gramEnd"/>
            <w:r w:rsidRPr="00464AA6">
              <w:rPr>
                <w:rFonts w:ascii="Gill Sans MT" w:eastAsiaTheme="minorEastAsia" w:hAnsi="Gill Sans MT" w:cstheme="minorHAnsi"/>
                <w:b w:val="0"/>
                <w:sz w:val="18"/>
                <w:szCs w:val="18"/>
                <w:lang w:val="en-GB"/>
              </w:rPr>
              <w:t xml:space="preserve"> in a neutral manner and without discrimination or bias. Criteria used for ranking travel options of different transport modes or combinations thereof, or both, shall be transparent and not be based on any factor directly or indirectly relating to the user identity or, if any, the commercial consideration related to the reuse of the data and shall be applied on a non-discriminatory basis to all participating users. The first </w:t>
            </w:r>
            <w:proofErr w:type="gramStart"/>
            <w:r w:rsidRPr="00464AA6">
              <w:rPr>
                <w:rFonts w:ascii="Gill Sans MT" w:eastAsiaTheme="minorEastAsia" w:hAnsi="Gill Sans MT" w:cstheme="minorHAnsi"/>
                <w:b w:val="0"/>
                <w:sz w:val="18"/>
                <w:szCs w:val="18"/>
                <w:lang w:val="en-GB"/>
              </w:rPr>
              <w:t>principle travel itinerary presentation</w:t>
            </w:r>
            <w:proofErr w:type="gramEnd"/>
            <w:r w:rsidRPr="00464AA6">
              <w:rPr>
                <w:rFonts w:ascii="Gill Sans MT" w:eastAsiaTheme="minorEastAsia" w:hAnsi="Gill Sans MT" w:cstheme="minorHAnsi"/>
                <w:b w:val="0"/>
                <w:sz w:val="18"/>
                <w:szCs w:val="18"/>
                <w:lang w:val="en-GB"/>
              </w:rPr>
              <w:t xml:space="preserve"> shall not mislead the end-user.</w:t>
            </w:r>
          </w:p>
        </w:tc>
        <w:tc>
          <w:tcPr>
            <w:tcW w:w="2835" w:type="dxa"/>
          </w:tcPr>
          <w:p w14:paraId="7D31524E" w14:textId="2DD19A59" w:rsidR="001A0952" w:rsidRPr="00464AA6" w:rsidRDefault="332C5058" w:rsidP="001C4852">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color w:val="000000" w:themeColor="text1"/>
                <w:sz w:val="18"/>
                <w:szCs w:val="18"/>
                <w:lang w:val="en-GB"/>
              </w:rPr>
            </w:pPr>
            <w:proofErr w:type="gramStart"/>
            <w:r w:rsidRPr="00464AA6">
              <w:rPr>
                <w:rFonts w:ascii="Gill Sans MT" w:eastAsiaTheme="minorEastAsia" w:hAnsi="Gill Sans MT" w:cstheme="minorHAnsi"/>
                <w:sz w:val="18"/>
                <w:szCs w:val="18"/>
                <w:lang w:val="en-GB"/>
              </w:rPr>
              <w:t>Are the criteria used</w:t>
            </w:r>
            <w:proofErr w:type="gramEnd"/>
            <w:r w:rsidRPr="00464AA6">
              <w:rPr>
                <w:rFonts w:ascii="Gill Sans MT" w:eastAsiaTheme="minorEastAsia" w:hAnsi="Gill Sans MT" w:cstheme="minorHAnsi"/>
                <w:sz w:val="18"/>
                <w:szCs w:val="18"/>
                <w:lang w:val="en-GB"/>
              </w:rPr>
              <w:t xml:space="preserve"> to rank travel options using different modes of transport or combinations thereof transparent? </w:t>
            </w:r>
          </w:p>
          <w:p w14:paraId="110F0763" w14:textId="7CD3C82F" w:rsidR="001A0952" w:rsidRPr="00464AA6" w:rsidRDefault="332C5058" w:rsidP="001C4852">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color w:val="000000" w:themeColor="text1"/>
                <w:sz w:val="18"/>
                <w:szCs w:val="18"/>
                <w:lang w:val="en-GB"/>
              </w:rPr>
            </w:pPr>
            <w:r w:rsidRPr="00464AA6">
              <w:rPr>
                <w:rFonts w:ascii="Gill Sans MT" w:eastAsiaTheme="minorEastAsia" w:hAnsi="Gill Sans MT" w:cstheme="minorHAnsi"/>
                <w:sz w:val="18"/>
                <w:szCs w:val="18"/>
                <w:lang w:val="en-GB"/>
              </w:rPr>
              <w:t xml:space="preserve">Are they not </w:t>
            </w:r>
            <w:proofErr w:type="gramStart"/>
            <w:r w:rsidRPr="00464AA6">
              <w:rPr>
                <w:rFonts w:ascii="Gill Sans MT" w:eastAsiaTheme="minorEastAsia" w:hAnsi="Gill Sans MT" w:cstheme="minorHAnsi"/>
                <w:sz w:val="18"/>
                <w:szCs w:val="18"/>
                <w:lang w:val="en-GB"/>
              </w:rPr>
              <w:t>based</w:t>
            </w:r>
            <w:proofErr w:type="gramEnd"/>
            <w:r w:rsidRPr="00464AA6">
              <w:rPr>
                <w:rFonts w:ascii="Gill Sans MT" w:eastAsiaTheme="minorEastAsia" w:hAnsi="Gill Sans MT" w:cstheme="minorHAnsi"/>
                <w:sz w:val="18"/>
                <w:szCs w:val="18"/>
                <w:lang w:val="en-GB"/>
              </w:rPr>
              <w:t xml:space="preserve"> on factors directly or indirectly related to the identity of the user or any commercial interests in the re-use of the data?</w:t>
            </w:r>
            <w:r w:rsidR="078465C8" w:rsidRPr="00464AA6">
              <w:rPr>
                <w:rFonts w:ascii="Gill Sans MT" w:eastAsiaTheme="minorEastAsia" w:hAnsi="Gill Sans MT" w:cstheme="minorHAnsi"/>
                <w:sz w:val="18"/>
                <w:szCs w:val="18"/>
                <w:lang w:val="en-GB"/>
              </w:rPr>
              <w:t xml:space="preserve"> Are the data GDPR conform?</w:t>
            </w:r>
          </w:p>
          <w:p w14:paraId="1C17B5F5" w14:textId="1B45A3A9" w:rsidR="001A0952" w:rsidRPr="00464AA6" w:rsidRDefault="332C5058" w:rsidP="001C4852">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color w:val="000000" w:themeColor="text1"/>
                <w:sz w:val="18"/>
                <w:szCs w:val="18"/>
                <w:lang w:val="en-GB"/>
              </w:rPr>
            </w:pPr>
            <w:r w:rsidRPr="00464AA6">
              <w:rPr>
                <w:rFonts w:ascii="Gill Sans MT" w:eastAsiaTheme="minorEastAsia" w:hAnsi="Gill Sans MT" w:cstheme="minorHAnsi"/>
                <w:sz w:val="18"/>
                <w:szCs w:val="18"/>
                <w:lang w:val="en-GB"/>
              </w:rPr>
              <w:t>Is the presentation of the itinerary misleading for the end user?</w:t>
            </w:r>
          </w:p>
        </w:tc>
        <w:tc>
          <w:tcPr>
            <w:tcW w:w="2239" w:type="dxa"/>
          </w:tcPr>
          <w:p w14:paraId="6050FCB8" w14:textId="17FDC0E3" w:rsidR="001A0952" w:rsidRPr="00464AA6" w:rsidRDefault="27BAB70A" w:rsidP="6AF7D27E">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 xml:space="preserve">Review </w:t>
            </w:r>
            <w:r w:rsidR="00A2158A" w:rsidRPr="00464AA6">
              <w:rPr>
                <w:rFonts w:ascii="Gill Sans MT" w:eastAsiaTheme="minorEastAsia" w:hAnsi="Gill Sans MT" w:cstheme="minorHAnsi"/>
                <w:sz w:val="18"/>
                <w:szCs w:val="18"/>
                <w:lang w:val="en-GB"/>
              </w:rPr>
              <w:t xml:space="preserve">in accompanying documents </w:t>
            </w:r>
            <w:r w:rsidR="332C5058" w:rsidRPr="00464AA6">
              <w:rPr>
                <w:rFonts w:ascii="Gill Sans MT" w:eastAsiaTheme="minorEastAsia" w:hAnsi="Gill Sans MT" w:cstheme="minorHAnsi"/>
                <w:sz w:val="18"/>
                <w:szCs w:val="18"/>
                <w:lang w:val="en-GB"/>
              </w:rPr>
              <w:t>criteria</w:t>
            </w:r>
            <w:r w:rsidR="17B19086" w:rsidRPr="00464AA6">
              <w:rPr>
                <w:rFonts w:ascii="Gill Sans MT" w:eastAsiaTheme="minorEastAsia" w:hAnsi="Gill Sans MT" w:cstheme="minorHAnsi"/>
                <w:sz w:val="18"/>
                <w:szCs w:val="18"/>
                <w:lang w:val="en-GB"/>
              </w:rPr>
              <w:t xml:space="preserve"> to rank travel options </w:t>
            </w:r>
            <w:r w:rsidR="5EA345AF" w:rsidRPr="00464AA6">
              <w:rPr>
                <w:rFonts w:ascii="Gill Sans MT" w:eastAsiaTheme="minorEastAsia" w:hAnsi="Gill Sans MT" w:cstheme="minorHAnsi"/>
                <w:sz w:val="18"/>
                <w:szCs w:val="18"/>
                <w:lang w:val="en-GB"/>
              </w:rPr>
              <w:t xml:space="preserve">related to </w:t>
            </w:r>
            <w:r w:rsidR="17B19086" w:rsidRPr="00464AA6">
              <w:rPr>
                <w:rFonts w:ascii="Gill Sans MT" w:eastAsiaTheme="minorEastAsia" w:hAnsi="Gill Sans MT" w:cstheme="minorHAnsi"/>
                <w:sz w:val="18"/>
                <w:szCs w:val="18"/>
                <w:lang w:val="en-GB"/>
              </w:rPr>
              <w:t>tran</w:t>
            </w:r>
            <w:r w:rsidR="7F335841" w:rsidRPr="00464AA6">
              <w:rPr>
                <w:rFonts w:ascii="Gill Sans MT" w:eastAsiaTheme="minorEastAsia" w:hAnsi="Gill Sans MT" w:cstheme="minorHAnsi"/>
                <w:sz w:val="18"/>
                <w:szCs w:val="18"/>
                <w:lang w:val="en-GB"/>
              </w:rPr>
              <w:t>s</w:t>
            </w:r>
            <w:r w:rsidR="17B19086" w:rsidRPr="00464AA6">
              <w:rPr>
                <w:rFonts w:ascii="Gill Sans MT" w:eastAsiaTheme="minorEastAsia" w:hAnsi="Gill Sans MT" w:cstheme="minorHAnsi"/>
                <w:sz w:val="18"/>
                <w:szCs w:val="18"/>
                <w:lang w:val="en-GB"/>
              </w:rPr>
              <w:t>parency</w:t>
            </w:r>
            <w:r w:rsidR="105B0616" w:rsidRPr="00464AA6">
              <w:rPr>
                <w:rFonts w:ascii="Gill Sans MT" w:eastAsiaTheme="minorEastAsia" w:hAnsi="Gill Sans MT" w:cstheme="minorHAnsi"/>
                <w:sz w:val="18"/>
                <w:szCs w:val="18"/>
                <w:lang w:val="en-GB"/>
              </w:rPr>
              <w:t xml:space="preserve"> and non-discrimination</w:t>
            </w:r>
            <w:r w:rsidR="2FAA1982" w:rsidRPr="00464AA6">
              <w:rPr>
                <w:rFonts w:ascii="Gill Sans MT" w:eastAsiaTheme="minorEastAsia" w:hAnsi="Gill Sans MT" w:cstheme="minorHAnsi"/>
                <w:sz w:val="18"/>
                <w:szCs w:val="18"/>
                <w:lang w:val="en-GB"/>
              </w:rPr>
              <w:t>.</w:t>
            </w:r>
          </w:p>
          <w:p w14:paraId="7B5692A5" w14:textId="2ECDBFC4" w:rsidR="2D43C768" w:rsidRPr="00464AA6" w:rsidRDefault="2BDE08C0" w:rsidP="6AF7D27E">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 xml:space="preserve">Review </w:t>
            </w:r>
            <w:r w:rsidR="00A2158A" w:rsidRPr="00464AA6">
              <w:rPr>
                <w:rFonts w:ascii="Gill Sans MT" w:eastAsiaTheme="minorEastAsia" w:hAnsi="Gill Sans MT" w:cstheme="minorHAnsi"/>
                <w:sz w:val="18"/>
                <w:szCs w:val="18"/>
                <w:lang w:val="en-GB"/>
              </w:rPr>
              <w:t xml:space="preserve">in accompanying documents </w:t>
            </w:r>
            <w:r w:rsidRPr="00464AA6">
              <w:rPr>
                <w:rFonts w:ascii="Gill Sans MT" w:eastAsiaTheme="minorEastAsia" w:hAnsi="Gill Sans MT" w:cstheme="minorHAnsi"/>
                <w:sz w:val="18"/>
                <w:szCs w:val="18"/>
                <w:lang w:val="en-GB"/>
              </w:rPr>
              <w:t>GDPR conform implementation of service.</w:t>
            </w:r>
          </w:p>
          <w:p w14:paraId="75D25888" w14:textId="67CB186D" w:rsidR="2D43C768" w:rsidRPr="00464AA6" w:rsidRDefault="2BDE08C0" w:rsidP="6AF7D27E">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Review</w:t>
            </w:r>
            <w:r w:rsidR="3F673001" w:rsidRPr="00464AA6">
              <w:rPr>
                <w:rFonts w:ascii="Gill Sans MT" w:eastAsiaTheme="minorEastAsia" w:hAnsi="Gill Sans MT" w:cstheme="minorHAnsi"/>
                <w:sz w:val="18"/>
                <w:szCs w:val="18"/>
                <w:lang w:val="en-GB"/>
              </w:rPr>
              <w:t xml:space="preserve"> </w:t>
            </w:r>
            <w:r w:rsidR="00A2158A" w:rsidRPr="00464AA6">
              <w:rPr>
                <w:rFonts w:ascii="Gill Sans MT" w:eastAsiaTheme="minorEastAsia" w:hAnsi="Gill Sans MT" w:cstheme="minorHAnsi"/>
                <w:sz w:val="18"/>
                <w:szCs w:val="18"/>
                <w:lang w:val="en-GB"/>
              </w:rPr>
              <w:t xml:space="preserve">in accompanying documents </w:t>
            </w:r>
            <w:r w:rsidR="3F673001" w:rsidRPr="00464AA6">
              <w:rPr>
                <w:rFonts w:ascii="Gill Sans MT" w:eastAsiaTheme="minorEastAsia" w:hAnsi="Gill Sans MT" w:cstheme="minorHAnsi"/>
                <w:sz w:val="18"/>
                <w:szCs w:val="18"/>
                <w:lang w:val="en-GB"/>
              </w:rPr>
              <w:t>principles of</w:t>
            </w:r>
            <w:r w:rsidRPr="00464AA6">
              <w:rPr>
                <w:rFonts w:ascii="Gill Sans MT" w:eastAsiaTheme="minorEastAsia" w:hAnsi="Gill Sans MT" w:cstheme="minorHAnsi"/>
                <w:sz w:val="18"/>
                <w:szCs w:val="18"/>
                <w:lang w:val="en-GB"/>
              </w:rPr>
              <w:t xml:space="preserve"> presentation of travel itinerary. </w:t>
            </w:r>
          </w:p>
          <w:p w14:paraId="54AC3080" w14:textId="295C19A5" w:rsidR="001A0952" w:rsidRPr="00464AA6" w:rsidRDefault="001A0952" w:rsidP="6AF7D27E">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p>
        </w:tc>
        <w:tc>
          <w:tcPr>
            <w:tcW w:w="2013" w:type="dxa"/>
          </w:tcPr>
          <w:p w14:paraId="1E776B58" w14:textId="411AC913" w:rsidR="3C27F823" w:rsidRPr="00464AA6" w:rsidRDefault="007B75FF" w:rsidP="6AF7D27E">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Pr>
                <w:rFonts w:ascii="Gill Sans MT" w:eastAsiaTheme="minorEastAsia" w:hAnsi="Gill Sans MT" w:cstheme="minorHAnsi"/>
                <w:sz w:val="18"/>
                <w:szCs w:val="18"/>
                <w:lang w:val="en-GB"/>
              </w:rPr>
              <w:t>Obtain service and a</w:t>
            </w:r>
            <w:r w:rsidR="4AE2BBC2" w:rsidRPr="00464AA6">
              <w:rPr>
                <w:rFonts w:ascii="Gill Sans MT" w:eastAsiaTheme="minorEastAsia" w:hAnsi="Gill Sans MT" w:cstheme="minorHAnsi"/>
                <w:sz w:val="18"/>
                <w:szCs w:val="18"/>
                <w:lang w:val="en-GB"/>
              </w:rPr>
              <w:t xml:space="preserve">nalyse provision in relation to service </w:t>
            </w:r>
            <w:r w:rsidRPr="00464AA6">
              <w:rPr>
                <w:rFonts w:ascii="Gill Sans MT" w:eastAsiaTheme="minorEastAsia" w:hAnsi="Gill Sans MT" w:cstheme="minorHAnsi"/>
                <w:sz w:val="18"/>
                <w:szCs w:val="18"/>
                <w:lang w:val="en-GB"/>
              </w:rPr>
              <w:t>description, criteria,</w:t>
            </w:r>
            <w:r w:rsidR="4AE2BBC2" w:rsidRPr="00464AA6">
              <w:rPr>
                <w:rFonts w:ascii="Gill Sans MT" w:eastAsiaTheme="minorEastAsia" w:hAnsi="Gill Sans MT" w:cstheme="minorHAnsi"/>
                <w:sz w:val="18"/>
                <w:szCs w:val="18"/>
                <w:lang w:val="en-GB"/>
              </w:rPr>
              <w:t xml:space="preserve"> and principles for service presentation</w:t>
            </w:r>
            <w:r w:rsidR="007300E7">
              <w:rPr>
                <w:rFonts w:ascii="Gill Sans MT" w:eastAsiaTheme="minorEastAsia" w:hAnsi="Gill Sans MT" w:cstheme="minorHAnsi"/>
                <w:sz w:val="18"/>
                <w:szCs w:val="18"/>
                <w:lang w:val="en-GB"/>
              </w:rPr>
              <w:t>.</w:t>
            </w:r>
          </w:p>
          <w:p w14:paraId="6CCD76B0" w14:textId="231432AA" w:rsidR="001A0952" w:rsidRPr="00464AA6" w:rsidRDefault="001A0952" w:rsidP="6AF7D27E">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p>
        </w:tc>
        <w:tc>
          <w:tcPr>
            <w:tcW w:w="2098" w:type="dxa"/>
          </w:tcPr>
          <w:p w14:paraId="4771CBE7" w14:textId="40E06510" w:rsidR="00A2158A" w:rsidRPr="00464AA6" w:rsidRDefault="00A2158A" w:rsidP="005B1824">
            <w:pPr>
              <w:pStyle w:val="Listenabsatz"/>
              <w:numPr>
                <w:ilvl w:val="0"/>
                <w:numId w:val="5"/>
              </w:numPr>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Accompanying documents</w:t>
            </w:r>
          </w:p>
          <w:p w14:paraId="796F3481" w14:textId="50EA4BFB" w:rsidR="000600F5" w:rsidRPr="00464AA6" w:rsidRDefault="4FE41D73" w:rsidP="005B1824">
            <w:pPr>
              <w:pStyle w:val="Listenabsatz"/>
              <w:numPr>
                <w:ilvl w:val="0"/>
                <w:numId w:val="5"/>
              </w:numPr>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 xml:space="preserve">Obtaining </w:t>
            </w:r>
            <w:r w:rsidR="34866215" w:rsidRPr="00464AA6">
              <w:rPr>
                <w:rFonts w:ascii="Gill Sans MT" w:hAnsi="Gill Sans MT" w:cstheme="minorHAnsi"/>
                <w:sz w:val="18"/>
                <w:szCs w:val="18"/>
                <w:lang w:val="en-GB"/>
              </w:rPr>
              <w:t>service</w:t>
            </w:r>
          </w:p>
          <w:p w14:paraId="36C4F4DE" w14:textId="18C9D081" w:rsidR="001A0952" w:rsidRPr="007B75FF" w:rsidRDefault="001A0952" w:rsidP="007B75FF">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p>
        </w:tc>
        <w:tc>
          <w:tcPr>
            <w:tcW w:w="1559" w:type="dxa"/>
          </w:tcPr>
          <w:p w14:paraId="03E2084A" w14:textId="77777777" w:rsidR="006D27A9" w:rsidRPr="00464AA6" w:rsidRDefault="006D27A9" w:rsidP="00B33BC4">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Pr>
                <w:rFonts w:ascii="Gill Sans MT" w:eastAsiaTheme="minorEastAsia" w:hAnsi="Gill Sans MT" w:cstheme="minorHAnsi"/>
                <w:sz w:val="18"/>
                <w:szCs w:val="18"/>
                <w:lang w:val="en-GB"/>
              </w:rPr>
              <w:t>Non-discriminatory = same conditions for all</w:t>
            </w:r>
          </w:p>
          <w:p w14:paraId="76DC2A96" w14:textId="4CFC515C" w:rsidR="001A0952" w:rsidRPr="00464AA6" w:rsidRDefault="001A0952" w:rsidP="007B75FF">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p>
        </w:tc>
      </w:tr>
      <w:tr w:rsidR="005B1824" w:rsidRPr="006F73C6" w14:paraId="77B77B58" w14:textId="77777777" w:rsidTr="00464AA6">
        <w:tc>
          <w:tcPr>
            <w:cnfStyle w:val="001000000000" w:firstRow="0" w:lastRow="0" w:firstColumn="1" w:lastColumn="0" w:oddVBand="0" w:evenVBand="0" w:oddHBand="0" w:evenHBand="0" w:firstRowFirstColumn="0" w:firstRowLastColumn="0" w:lastRowFirstColumn="0" w:lastRowLastColumn="0"/>
            <w:tcW w:w="4390" w:type="dxa"/>
          </w:tcPr>
          <w:p w14:paraId="66106288" w14:textId="693D2BEE" w:rsidR="001A0952" w:rsidRPr="00464AA6" w:rsidRDefault="21085245" w:rsidP="007300E7">
            <w:pPr>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 xml:space="preserve">3. Where reusing the static and dynamic travel or traffic data, the source of those data </w:t>
            </w:r>
            <w:proofErr w:type="gramStart"/>
            <w:r w:rsidRPr="00464AA6">
              <w:rPr>
                <w:rFonts w:ascii="Gill Sans MT" w:eastAsiaTheme="minorEastAsia" w:hAnsi="Gill Sans MT" w:cstheme="minorHAnsi"/>
                <w:b w:val="0"/>
                <w:sz w:val="18"/>
                <w:szCs w:val="18"/>
                <w:lang w:val="en-GB"/>
              </w:rPr>
              <w:t>shall be indicated</w:t>
            </w:r>
            <w:proofErr w:type="gramEnd"/>
            <w:r w:rsidRPr="00464AA6">
              <w:rPr>
                <w:rFonts w:ascii="Gill Sans MT" w:eastAsiaTheme="minorEastAsia" w:hAnsi="Gill Sans MT" w:cstheme="minorHAnsi"/>
                <w:b w:val="0"/>
                <w:sz w:val="18"/>
                <w:szCs w:val="18"/>
                <w:lang w:val="en-GB"/>
              </w:rPr>
              <w:t xml:space="preserve">. The date and time of the last update of the static data </w:t>
            </w:r>
            <w:proofErr w:type="gramStart"/>
            <w:r w:rsidRPr="00464AA6">
              <w:rPr>
                <w:rFonts w:ascii="Gill Sans MT" w:eastAsiaTheme="minorEastAsia" w:hAnsi="Gill Sans MT" w:cstheme="minorHAnsi"/>
                <w:b w:val="0"/>
                <w:sz w:val="18"/>
                <w:szCs w:val="18"/>
                <w:lang w:val="en-GB"/>
              </w:rPr>
              <w:t>shall also be indicated</w:t>
            </w:r>
            <w:proofErr w:type="gramEnd"/>
            <w:r w:rsidRPr="00464AA6">
              <w:rPr>
                <w:rFonts w:ascii="Gill Sans MT" w:eastAsiaTheme="minorEastAsia" w:hAnsi="Gill Sans MT" w:cstheme="minorHAnsi"/>
                <w:b w:val="0"/>
                <w:sz w:val="18"/>
                <w:szCs w:val="18"/>
                <w:lang w:val="en-GB"/>
              </w:rPr>
              <w:t>.</w:t>
            </w:r>
          </w:p>
        </w:tc>
        <w:tc>
          <w:tcPr>
            <w:tcW w:w="2835" w:type="dxa"/>
          </w:tcPr>
          <w:p w14:paraId="51EF18DF" w14:textId="47D187A9" w:rsidR="12C1D07A" w:rsidRPr="00464AA6" w:rsidRDefault="332C5058" w:rsidP="001C4852">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proofErr w:type="gramStart"/>
            <w:r w:rsidRPr="00464AA6">
              <w:rPr>
                <w:rFonts w:ascii="Gill Sans MT" w:eastAsiaTheme="minorEastAsia" w:hAnsi="Gill Sans MT" w:cstheme="minorHAnsi"/>
                <w:sz w:val="18"/>
                <w:szCs w:val="18"/>
                <w:lang w:val="en-GB"/>
              </w:rPr>
              <w:t>Is the source indicated</w:t>
            </w:r>
            <w:proofErr w:type="gramEnd"/>
            <w:r w:rsidRPr="00464AA6">
              <w:rPr>
                <w:rFonts w:ascii="Gill Sans MT" w:eastAsiaTheme="minorEastAsia" w:hAnsi="Gill Sans MT" w:cstheme="minorHAnsi"/>
                <w:sz w:val="18"/>
                <w:szCs w:val="18"/>
                <w:lang w:val="en-GB"/>
              </w:rPr>
              <w:t xml:space="preserve"> if static and dynamic travel or traffic data are used? </w:t>
            </w:r>
          </w:p>
          <w:p w14:paraId="1DA0E19D" w14:textId="5227E13D" w:rsidR="001A0952" w:rsidRPr="00464AA6" w:rsidRDefault="332C5058" w:rsidP="001C4852">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Is the date and time of the last update of the static data provided?</w:t>
            </w:r>
          </w:p>
        </w:tc>
        <w:tc>
          <w:tcPr>
            <w:tcW w:w="2239" w:type="dxa"/>
          </w:tcPr>
          <w:p w14:paraId="3FFBF9AF" w14:textId="168C25AC" w:rsidR="001A0952" w:rsidRPr="00464AA6" w:rsidRDefault="00A2158A" w:rsidP="6AF7D27E">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Check</w:t>
            </w:r>
            <w:r w:rsidR="5B21F800" w:rsidRPr="00464AA6">
              <w:rPr>
                <w:rFonts w:ascii="Gill Sans MT" w:eastAsiaTheme="minorEastAsia" w:hAnsi="Gill Sans MT" w:cstheme="minorHAnsi"/>
                <w:sz w:val="18"/>
                <w:szCs w:val="18"/>
                <w:lang w:val="en-GB"/>
              </w:rPr>
              <w:t xml:space="preserve"> service description</w:t>
            </w:r>
            <w:r w:rsidRPr="00464AA6">
              <w:rPr>
                <w:rFonts w:ascii="Gill Sans MT" w:eastAsiaTheme="minorEastAsia" w:hAnsi="Gill Sans MT" w:cstheme="minorHAnsi"/>
                <w:sz w:val="18"/>
                <w:szCs w:val="18"/>
                <w:lang w:val="en-GB"/>
              </w:rPr>
              <w:t xml:space="preserve"> in accompanying documents</w:t>
            </w:r>
            <w:r w:rsidR="5B21F800" w:rsidRPr="00464AA6">
              <w:rPr>
                <w:rFonts w:ascii="Gill Sans MT" w:eastAsiaTheme="minorEastAsia" w:hAnsi="Gill Sans MT" w:cstheme="minorHAnsi"/>
                <w:sz w:val="18"/>
                <w:szCs w:val="18"/>
                <w:lang w:val="en-GB"/>
              </w:rPr>
              <w:t xml:space="preserve"> related to the indication of data source and data updates (date and time)</w:t>
            </w:r>
            <w:r w:rsidR="007300E7">
              <w:rPr>
                <w:rFonts w:ascii="Gill Sans MT" w:eastAsiaTheme="minorEastAsia" w:hAnsi="Gill Sans MT" w:cstheme="minorHAnsi"/>
                <w:sz w:val="18"/>
                <w:szCs w:val="18"/>
                <w:lang w:val="en-GB"/>
              </w:rPr>
              <w:t>.</w:t>
            </w:r>
          </w:p>
        </w:tc>
        <w:tc>
          <w:tcPr>
            <w:tcW w:w="2013" w:type="dxa"/>
          </w:tcPr>
          <w:p w14:paraId="40A68A83" w14:textId="743D612D" w:rsidR="001A0952" w:rsidRPr="00464AA6" w:rsidRDefault="00A2158A" w:rsidP="00A2158A">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Obtain service and a</w:t>
            </w:r>
            <w:r w:rsidR="632CE6F5" w:rsidRPr="00464AA6">
              <w:rPr>
                <w:rFonts w:ascii="Gill Sans MT" w:eastAsiaTheme="minorEastAsia" w:hAnsi="Gill Sans MT" w:cstheme="minorHAnsi"/>
                <w:sz w:val="18"/>
                <w:szCs w:val="18"/>
                <w:lang w:val="en-GB"/>
              </w:rPr>
              <w:t xml:space="preserve">nalyse </w:t>
            </w:r>
            <w:r w:rsidRPr="00464AA6">
              <w:rPr>
                <w:rFonts w:ascii="Gill Sans MT" w:eastAsiaTheme="minorEastAsia" w:hAnsi="Gill Sans MT" w:cstheme="minorHAnsi"/>
                <w:sz w:val="18"/>
                <w:szCs w:val="18"/>
                <w:lang w:val="en-GB"/>
              </w:rPr>
              <w:t>it</w:t>
            </w:r>
            <w:r w:rsidR="632CE6F5" w:rsidRPr="00464AA6">
              <w:rPr>
                <w:rFonts w:ascii="Gill Sans MT" w:eastAsiaTheme="minorEastAsia" w:hAnsi="Gill Sans MT" w:cstheme="minorHAnsi"/>
                <w:sz w:val="18"/>
                <w:szCs w:val="18"/>
                <w:lang w:val="en-GB"/>
              </w:rPr>
              <w:t xml:space="preserve"> related to the indication of data source and data updates (date and time)</w:t>
            </w:r>
            <w:r w:rsidR="007300E7">
              <w:rPr>
                <w:rFonts w:ascii="Gill Sans MT" w:eastAsiaTheme="minorEastAsia" w:hAnsi="Gill Sans MT" w:cstheme="minorHAnsi"/>
                <w:sz w:val="18"/>
                <w:szCs w:val="18"/>
                <w:lang w:val="en-GB"/>
              </w:rPr>
              <w:t>.</w:t>
            </w:r>
          </w:p>
        </w:tc>
        <w:tc>
          <w:tcPr>
            <w:tcW w:w="2098" w:type="dxa"/>
          </w:tcPr>
          <w:p w14:paraId="1D66E902" w14:textId="335CA70F" w:rsidR="001A0952" w:rsidRPr="00464AA6" w:rsidRDefault="4FE41D73" w:rsidP="005B1824">
            <w:pPr>
              <w:pStyle w:val="Listenabsatz"/>
              <w:numPr>
                <w:ilvl w:val="0"/>
                <w:numId w:val="5"/>
              </w:numPr>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 xml:space="preserve">Obtaining </w:t>
            </w:r>
            <w:r w:rsidR="306778A1" w:rsidRPr="00464AA6">
              <w:rPr>
                <w:rFonts w:ascii="Gill Sans MT" w:hAnsi="Gill Sans MT" w:cstheme="minorHAnsi"/>
                <w:sz w:val="18"/>
                <w:szCs w:val="18"/>
                <w:lang w:val="en-GB"/>
              </w:rPr>
              <w:t>service</w:t>
            </w:r>
          </w:p>
          <w:p w14:paraId="501C988F" w14:textId="3DF96023" w:rsidR="001A0952" w:rsidRPr="00464AA6" w:rsidRDefault="00A2158A" w:rsidP="005B1824">
            <w:pPr>
              <w:pStyle w:val="Listenabsatz"/>
              <w:numPr>
                <w:ilvl w:val="0"/>
                <w:numId w:val="5"/>
              </w:numPr>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 xml:space="preserve">Accompanying documents/Service description </w:t>
            </w:r>
          </w:p>
        </w:tc>
        <w:tc>
          <w:tcPr>
            <w:tcW w:w="1559" w:type="dxa"/>
          </w:tcPr>
          <w:p w14:paraId="74157F09" w14:textId="3FB45EB1" w:rsidR="001A0952" w:rsidRPr="00464AA6" w:rsidRDefault="001A0952" w:rsidP="6AF7D27E">
            <w:pPr>
              <w:ind w:left="33"/>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p>
        </w:tc>
      </w:tr>
      <w:tr w:rsidR="005B1824" w:rsidRPr="00B371EB" w14:paraId="34A7AE7B" w14:textId="77777777" w:rsidTr="00464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FB1C299" w14:textId="50567458" w:rsidR="001A0952" w:rsidRPr="00464AA6" w:rsidRDefault="7B0CE77C" w:rsidP="007300E7">
            <w:pPr>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 xml:space="preserve">4. The terms and conditions for the use of the traffic and travel data provided through the national access point may be determined through a licence agreement. Those conditions shall </w:t>
            </w:r>
            <w:proofErr w:type="gramStart"/>
            <w:r w:rsidRPr="00464AA6">
              <w:rPr>
                <w:rFonts w:ascii="Gill Sans MT" w:eastAsiaTheme="minorEastAsia" w:hAnsi="Gill Sans MT" w:cstheme="minorHAnsi"/>
                <w:b w:val="0"/>
                <w:sz w:val="18"/>
                <w:szCs w:val="18"/>
                <w:lang w:val="en-GB"/>
              </w:rPr>
              <w:t>not unnecessarily</w:t>
            </w:r>
            <w:proofErr w:type="gramEnd"/>
            <w:r w:rsidRPr="00464AA6">
              <w:rPr>
                <w:rFonts w:ascii="Gill Sans MT" w:eastAsiaTheme="minorEastAsia" w:hAnsi="Gill Sans MT" w:cstheme="minorHAnsi"/>
                <w:b w:val="0"/>
                <w:sz w:val="18"/>
                <w:szCs w:val="18"/>
                <w:lang w:val="en-GB"/>
              </w:rPr>
              <w:t xml:space="preserve"> restrict possibilities for </w:t>
            </w:r>
            <w:r w:rsidRPr="00464AA6">
              <w:rPr>
                <w:rFonts w:ascii="Gill Sans MT" w:eastAsiaTheme="minorEastAsia" w:hAnsi="Gill Sans MT" w:cstheme="minorHAnsi"/>
                <w:b w:val="0"/>
                <w:sz w:val="18"/>
                <w:szCs w:val="18"/>
                <w:lang w:val="en-GB"/>
              </w:rPr>
              <w:lastRenderedPageBreak/>
              <w:t>reuse or be used to restrict competition. Licence agreements, whenever used, shall in any event impose as few restrictions on reuse as possible. Any financial compensation shall be reasonable and proportionate to the legitimate costs incurred of providing and disseminating the relevant travel and traffic data.</w:t>
            </w:r>
          </w:p>
        </w:tc>
        <w:tc>
          <w:tcPr>
            <w:tcW w:w="2835" w:type="dxa"/>
          </w:tcPr>
          <w:p w14:paraId="1962D324" w14:textId="13F6926D" w:rsidR="001A0952" w:rsidRPr="00464AA6" w:rsidRDefault="332C5058" w:rsidP="001C4852">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proofErr w:type="gramStart"/>
            <w:r w:rsidRPr="00464AA6">
              <w:rPr>
                <w:rFonts w:ascii="Gill Sans MT" w:eastAsiaTheme="minorEastAsia" w:hAnsi="Gill Sans MT" w:cstheme="minorHAnsi"/>
                <w:sz w:val="18"/>
                <w:szCs w:val="18"/>
                <w:lang w:val="en-GB"/>
              </w:rPr>
              <w:lastRenderedPageBreak/>
              <w:t>Are the modalities for the use of traffic and travel data provided</w:t>
            </w:r>
            <w:proofErr w:type="gramEnd"/>
            <w:r w:rsidRPr="00464AA6">
              <w:rPr>
                <w:rFonts w:ascii="Gill Sans MT" w:eastAsiaTheme="minorEastAsia" w:hAnsi="Gill Sans MT" w:cstheme="minorHAnsi"/>
                <w:sz w:val="18"/>
                <w:szCs w:val="18"/>
                <w:lang w:val="en-GB"/>
              </w:rPr>
              <w:t xml:space="preserve"> via the national access point regulated in a licence agreement? </w:t>
            </w:r>
          </w:p>
          <w:p w14:paraId="7B849A5D" w14:textId="77997A28" w:rsidR="001A0952" w:rsidRPr="00464AA6" w:rsidRDefault="332C5058" w:rsidP="001C4852">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lastRenderedPageBreak/>
              <w:t xml:space="preserve">Are conditions restricting the possibilities for further use? Does this impede competition? </w:t>
            </w:r>
          </w:p>
          <w:p w14:paraId="11836397" w14:textId="51845253" w:rsidR="001A0952" w:rsidRPr="00464AA6" w:rsidRDefault="332C5058" w:rsidP="001C4852">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Is the financial remuneration appropriate and proportionate in view of the costs legitimately incurred for the provision and dissemination of the relevant travel and traffic data?</w:t>
            </w:r>
          </w:p>
        </w:tc>
        <w:tc>
          <w:tcPr>
            <w:tcW w:w="2239" w:type="dxa"/>
          </w:tcPr>
          <w:p w14:paraId="78906301" w14:textId="2E3081D7" w:rsidR="001A0952" w:rsidRPr="00464AA6" w:rsidRDefault="00765F9E" w:rsidP="007B75FF">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sidRPr="007B75FF">
              <w:rPr>
                <w:rFonts w:ascii="Gill Sans MT" w:eastAsiaTheme="minorEastAsia" w:hAnsi="Gill Sans MT" w:cstheme="minorHAnsi"/>
                <w:sz w:val="18"/>
                <w:szCs w:val="18"/>
                <w:lang w:val="en-GB"/>
              </w:rPr>
              <w:lastRenderedPageBreak/>
              <w:t xml:space="preserve">Check in </w:t>
            </w:r>
            <w:proofErr w:type="gramStart"/>
            <w:r w:rsidRPr="007B75FF">
              <w:rPr>
                <w:rFonts w:ascii="Gill Sans MT" w:eastAsiaTheme="minorEastAsia" w:hAnsi="Gill Sans MT" w:cstheme="minorHAnsi"/>
                <w:sz w:val="18"/>
                <w:szCs w:val="18"/>
                <w:lang w:val="en-GB"/>
              </w:rPr>
              <w:t>accompanying</w:t>
            </w:r>
            <w:proofErr w:type="gramEnd"/>
            <w:r w:rsidRPr="007B75FF">
              <w:rPr>
                <w:rFonts w:ascii="Gill Sans MT" w:eastAsiaTheme="minorEastAsia" w:hAnsi="Gill Sans MT" w:cstheme="minorHAnsi"/>
                <w:sz w:val="18"/>
                <w:szCs w:val="18"/>
                <w:lang w:val="en-GB"/>
              </w:rPr>
              <w:t xml:space="preserve"> documents </w:t>
            </w:r>
            <w:r w:rsidR="332C5058" w:rsidRPr="007B75FF">
              <w:rPr>
                <w:rFonts w:ascii="Gill Sans MT" w:eastAsiaTheme="minorEastAsia" w:hAnsi="Gill Sans MT" w:cstheme="minorHAnsi"/>
                <w:sz w:val="18"/>
                <w:szCs w:val="18"/>
                <w:lang w:val="en-GB"/>
              </w:rPr>
              <w:t xml:space="preserve">terms </w:t>
            </w:r>
            <w:r w:rsidR="3C0076DC" w:rsidRPr="007B75FF">
              <w:rPr>
                <w:rFonts w:ascii="Gill Sans MT" w:eastAsiaTheme="minorEastAsia" w:hAnsi="Gill Sans MT" w:cstheme="minorHAnsi"/>
                <w:sz w:val="18"/>
                <w:szCs w:val="18"/>
                <w:lang w:val="en-GB"/>
              </w:rPr>
              <w:t xml:space="preserve">and conditions </w:t>
            </w:r>
            <w:r w:rsidR="332C5058" w:rsidRPr="007B75FF">
              <w:rPr>
                <w:rFonts w:ascii="Gill Sans MT" w:eastAsiaTheme="minorEastAsia" w:hAnsi="Gill Sans MT" w:cstheme="minorHAnsi"/>
                <w:sz w:val="18"/>
                <w:szCs w:val="18"/>
                <w:lang w:val="en-GB"/>
              </w:rPr>
              <w:t>of use</w:t>
            </w:r>
            <w:r w:rsidR="007300E7">
              <w:rPr>
                <w:rFonts w:ascii="Gill Sans MT" w:eastAsiaTheme="minorEastAsia" w:hAnsi="Gill Sans MT" w:cstheme="minorHAnsi"/>
                <w:sz w:val="18"/>
                <w:szCs w:val="18"/>
                <w:lang w:val="en-GB"/>
              </w:rPr>
              <w:t>.</w:t>
            </w:r>
          </w:p>
        </w:tc>
        <w:tc>
          <w:tcPr>
            <w:tcW w:w="2013" w:type="dxa"/>
          </w:tcPr>
          <w:p w14:paraId="563324AF" w14:textId="13D7B8F5" w:rsidR="001A0952" w:rsidRPr="00464AA6" w:rsidRDefault="0D7FCF60" w:rsidP="6AF7D27E">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sidRPr="007B75FF">
              <w:rPr>
                <w:rFonts w:ascii="Gill Sans MT" w:eastAsiaTheme="minorEastAsia" w:hAnsi="Gill Sans MT" w:cstheme="minorHAnsi"/>
                <w:sz w:val="18"/>
                <w:szCs w:val="18"/>
                <w:lang w:val="en-GB"/>
              </w:rPr>
              <w:t>No content related assessment possible</w:t>
            </w:r>
            <w:r w:rsidR="30C1428F" w:rsidRPr="007B75FF">
              <w:rPr>
                <w:rFonts w:ascii="Gill Sans MT" w:eastAsiaTheme="minorEastAsia" w:hAnsi="Gill Sans MT" w:cstheme="minorHAnsi"/>
                <w:sz w:val="18"/>
                <w:szCs w:val="18"/>
                <w:lang w:val="en-GB"/>
              </w:rPr>
              <w:t xml:space="preserve"> – assessment only on occasion</w:t>
            </w:r>
            <w:r w:rsidR="007300E7" w:rsidRPr="007B75FF">
              <w:rPr>
                <w:rFonts w:ascii="Gill Sans MT" w:eastAsiaTheme="minorEastAsia" w:hAnsi="Gill Sans MT" w:cstheme="minorHAnsi"/>
                <w:sz w:val="18"/>
                <w:szCs w:val="18"/>
                <w:lang w:val="en-GB"/>
              </w:rPr>
              <w:t>.</w:t>
            </w:r>
          </w:p>
        </w:tc>
        <w:tc>
          <w:tcPr>
            <w:tcW w:w="2098" w:type="dxa"/>
          </w:tcPr>
          <w:p w14:paraId="03132937" w14:textId="64F1AAB9" w:rsidR="001A0952" w:rsidRPr="00464AA6" w:rsidRDefault="00F81972" w:rsidP="007B75FF">
            <w:pPr>
              <w:pStyle w:val="Listenabsatz"/>
              <w:numPr>
                <w:ilvl w:val="0"/>
                <w:numId w:val="5"/>
              </w:numPr>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464AA6">
              <w:rPr>
                <w:rFonts w:ascii="Gill Sans MT" w:hAnsi="Gill Sans MT" w:cstheme="minorHAnsi"/>
                <w:sz w:val="18"/>
                <w:szCs w:val="18"/>
                <w:lang w:val="en-GB"/>
              </w:rPr>
              <w:t xml:space="preserve">Accompanying documents / </w:t>
            </w:r>
            <w:r w:rsidR="332C5058" w:rsidRPr="007B75FF">
              <w:rPr>
                <w:rFonts w:ascii="Gill Sans MT" w:hAnsi="Gill Sans MT" w:cstheme="minorHAnsi"/>
                <w:sz w:val="18"/>
                <w:szCs w:val="18"/>
                <w:lang w:val="en-GB"/>
              </w:rPr>
              <w:t>terms and conditions</w:t>
            </w:r>
            <w:r w:rsidR="007B75FF" w:rsidRPr="007B75FF">
              <w:rPr>
                <w:rFonts w:ascii="Gill Sans MT" w:hAnsi="Gill Sans MT" w:cstheme="minorHAnsi"/>
                <w:sz w:val="18"/>
                <w:szCs w:val="18"/>
                <w:lang w:val="en-GB"/>
              </w:rPr>
              <w:t xml:space="preserve"> of use</w:t>
            </w:r>
          </w:p>
        </w:tc>
        <w:tc>
          <w:tcPr>
            <w:tcW w:w="1559" w:type="dxa"/>
          </w:tcPr>
          <w:p w14:paraId="1120DC14" w14:textId="4191B3E9" w:rsidR="001A0952" w:rsidRPr="00464AA6" w:rsidRDefault="001A0952" w:rsidP="6AF7D27E">
            <w:pPr>
              <w:ind w:left="33"/>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p>
        </w:tc>
      </w:tr>
      <w:tr w:rsidR="005B1824" w:rsidRPr="00B371EB" w14:paraId="7333F8E8" w14:textId="77777777" w:rsidTr="00464AA6">
        <w:tc>
          <w:tcPr>
            <w:cnfStyle w:val="001000000000" w:firstRow="0" w:lastRow="0" w:firstColumn="1" w:lastColumn="0" w:oddVBand="0" w:evenVBand="0" w:oddHBand="0" w:evenHBand="0" w:firstRowFirstColumn="0" w:firstRowLastColumn="0" w:lastRowFirstColumn="0" w:lastRowLastColumn="0"/>
            <w:tcW w:w="4390" w:type="dxa"/>
          </w:tcPr>
          <w:p w14:paraId="630971F7" w14:textId="7C89407B" w:rsidR="001A0952" w:rsidRPr="00464AA6" w:rsidRDefault="6EB4AC58" w:rsidP="007300E7">
            <w:pPr>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 xml:space="preserve">5. Terms and conditions of linking travel information services </w:t>
            </w:r>
            <w:proofErr w:type="gramStart"/>
            <w:r w:rsidRPr="00464AA6">
              <w:rPr>
                <w:rFonts w:ascii="Gill Sans MT" w:eastAsiaTheme="minorEastAsia" w:hAnsi="Gill Sans MT" w:cstheme="minorHAnsi"/>
                <w:b w:val="0"/>
                <w:sz w:val="18"/>
                <w:szCs w:val="18"/>
                <w:lang w:val="en-GB"/>
              </w:rPr>
              <w:t>shall be defined</w:t>
            </w:r>
            <w:proofErr w:type="gramEnd"/>
            <w:r w:rsidRPr="00464AA6">
              <w:rPr>
                <w:rFonts w:ascii="Gill Sans MT" w:eastAsiaTheme="minorEastAsia" w:hAnsi="Gill Sans MT" w:cstheme="minorHAnsi"/>
                <w:b w:val="0"/>
                <w:sz w:val="18"/>
                <w:szCs w:val="18"/>
                <w:lang w:val="en-GB"/>
              </w:rPr>
              <w:t xml:space="preserve"> in contractual agreements between the travel information service providers. Any financial compensation of the expenses of linking travel information services incurred shall be reasonable and proportionate.</w:t>
            </w:r>
          </w:p>
        </w:tc>
        <w:tc>
          <w:tcPr>
            <w:tcW w:w="2835" w:type="dxa"/>
          </w:tcPr>
          <w:p w14:paraId="5A9401EB" w14:textId="4543C0AD" w:rsidR="001A0952" w:rsidRPr="00464AA6" w:rsidRDefault="6174C7A5" w:rsidP="001C4852">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color w:val="000000" w:themeColor="text1"/>
                <w:sz w:val="18"/>
                <w:szCs w:val="18"/>
                <w:lang w:val="en-GB"/>
              </w:rPr>
            </w:pPr>
            <w:r w:rsidRPr="00464AA6">
              <w:rPr>
                <w:rFonts w:ascii="Gill Sans MT" w:eastAsiaTheme="minorEastAsia" w:hAnsi="Gill Sans MT" w:cstheme="minorHAnsi"/>
                <w:sz w:val="18"/>
                <w:szCs w:val="18"/>
                <w:lang w:val="en-GB"/>
              </w:rPr>
              <w:t>Do contractual agreements define terms and condition</w:t>
            </w:r>
            <w:r w:rsidR="53F451AA" w:rsidRPr="00464AA6">
              <w:rPr>
                <w:rFonts w:ascii="Gill Sans MT" w:eastAsiaTheme="minorEastAsia" w:hAnsi="Gill Sans MT" w:cstheme="minorHAnsi"/>
                <w:sz w:val="18"/>
                <w:szCs w:val="18"/>
                <w:lang w:val="en-GB"/>
              </w:rPr>
              <w:t>s</w:t>
            </w:r>
            <w:r w:rsidRPr="00464AA6">
              <w:rPr>
                <w:rFonts w:ascii="Gill Sans MT" w:eastAsiaTheme="minorEastAsia" w:hAnsi="Gill Sans MT" w:cstheme="minorHAnsi"/>
                <w:sz w:val="18"/>
                <w:szCs w:val="18"/>
                <w:lang w:val="en-GB"/>
              </w:rPr>
              <w:t>?</w:t>
            </w:r>
          </w:p>
          <w:p w14:paraId="7C65E924" w14:textId="1BF001DC" w:rsidR="001A0952" w:rsidRPr="00464AA6" w:rsidRDefault="332C5058" w:rsidP="003C0793">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color w:val="000000" w:themeColor="text1"/>
                <w:sz w:val="18"/>
                <w:szCs w:val="18"/>
                <w:lang w:val="en-GB"/>
              </w:rPr>
            </w:pPr>
            <w:r w:rsidRPr="00464AA6">
              <w:rPr>
                <w:rFonts w:ascii="Gill Sans MT" w:eastAsiaTheme="minorEastAsia" w:hAnsi="Gill Sans MT" w:cstheme="minorHAnsi"/>
                <w:sz w:val="18"/>
                <w:szCs w:val="18"/>
                <w:lang w:val="en-GB"/>
              </w:rPr>
              <w:t xml:space="preserve">Is the financial compensation for the costs of linking travel information services </w:t>
            </w:r>
            <w:r w:rsidR="003C0793" w:rsidRPr="00464AA6">
              <w:rPr>
                <w:rFonts w:ascii="Gill Sans MT" w:eastAsiaTheme="minorEastAsia" w:hAnsi="Gill Sans MT" w:cstheme="minorHAnsi"/>
                <w:sz w:val="18"/>
                <w:szCs w:val="18"/>
                <w:lang w:val="en-GB"/>
              </w:rPr>
              <w:t>reasonable</w:t>
            </w:r>
            <w:r w:rsidRPr="00464AA6">
              <w:rPr>
                <w:rFonts w:ascii="Gill Sans MT" w:eastAsiaTheme="minorEastAsia" w:hAnsi="Gill Sans MT" w:cstheme="minorHAnsi"/>
                <w:sz w:val="18"/>
                <w:szCs w:val="18"/>
                <w:lang w:val="en-GB"/>
              </w:rPr>
              <w:t xml:space="preserve"> and proportionate?</w:t>
            </w:r>
          </w:p>
        </w:tc>
        <w:tc>
          <w:tcPr>
            <w:tcW w:w="2239" w:type="dxa"/>
          </w:tcPr>
          <w:p w14:paraId="6CAE172A" w14:textId="6BDA17CE" w:rsidR="001A0952" w:rsidRPr="00464AA6" w:rsidRDefault="00B52AE2" w:rsidP="00B52AE2">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 xml:space="preserve">Check in </w:t>
            </w:r>
            <w:proofErr w:type="gramStart"/>
            <w:r w:rsidRPr="00464AA6">
              <w:rPr>
                <w:rFonts w:ascii="Gill Sans MT" w:eastAsiaTheme="minorEastAsia" w:hAnsi="Gill Sans MT" w:cstheme="minorHAnsi"/>
                <w:sz w:val="18"/>
                <w:szCs w:val="18"/>
                <w:lang w:val="en-GB"/>
              </w:rPr>
              <w:t>accompanying</w:t>
            </w:r>
            <w:proofErr w:type="gramEnd"/>
            <w:r w:rsidRPr="00464AA6">
              <w:rPr>
                <w:rFonts w:ascii="Gill Sans MT" w:eastAsiaTheme="minorEastAsia" w:hAnsi="Gill Sans MT" w:cstheme="minorHAnsi"/>
                <w:sz w:val="18"/>
                <w:szCs w:val="18"/>
                <w:lang w:val="en-GB"/>
              </w:rPr>
              <w:t xml:space="preserve"> documents terms and conditions</w:t>
            </w:r>
            <w:r w:rsidR="007300E7">
              <w:rPr>
                <w:rFonts w:ascii="Gill Sans MT" w:eastAsiaTheme="minorEastAsia" w:hAnsi="Gill Sans MT" w:cstheme="minorHAnsi"/>
                <w:sz w:val="18"/>
                <w:szCs w:val="18"/>
                <w:lang w:val="en-GB"/>
              </w:rPr>
              <w:t>.</w:t>
            </w:r>
          </w:p>
        </w:tc>
        <w:tc>
          <w:tcPr>
            <w:tcW w:w="2013" w:type="dxa"/>
          </w:tcPr>
          <w:p w14:paraId="6DBBA7A8" w14:textId="0387F118" w:rsidR="001A0952" w:rsidRPr="00464AA6" w:rsidRDefault="40DF695F" w:rsidP="6AF7D27E">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r w:rsidRPr="00292CE8">
              <w:rPr>
                <w:rFonts w:ascii="Gill Sans MT" w:eastAsiaTheme="minorEastAsia" w:hAnsi="Gill Sans MT" w:cstheme="minorHAnsi"/>
                <w:sz w:val="18"/>
                <w:szCs w:val="18"/>
                <w:lang w:val="en-GB"/>
              </w:rPr>
              <w:t>No content related assessment possible – only on occasion</w:t>
            </w:r>
            <w:r w:rsidR="007300E7" w:rsidRPr="00292CE8">
              <w:rPr>
                <w:rFonts w:ascii="Gill Sans MT" w:eastAsiaTheme="minorEastAsia" w:hAnsi="Gill Sans MT" w:cstheme="minorHAnsi"/>
                <w:sz w:val="18"/>
                <w:szCs w:val="18"/>
                <w:lang w:val="en-GB"/>
              </w:rPr>
              <w:t>.</w:t>
            </w:r>
          </w:p>
        </w:tc>
        <w:tc>
          <w:tcPr>
            <w:tcW w:w="2098" w:type="dxa"/>
          </w:tcPr>
          <w:p w14:paraId="531BCC8B" w14:textId="6E194099" w:rsidR="001A0952" w:rsidRPr="00464AA6" w:rsidRDefault="00292CE8" w:rsidP="004E55CF">
            <w:pPr>
              <w:pStyle w:val="Listenabsatz"/>
              <w:numPr>
                <w:ilvl w:val="0"/>
                <w:numId w:val="5"/>
              </w:numPr>
              <w:ind w:left="262" w:hanging="211"/>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r>
              <w:rPr>
                <w:rFonts w:ascii="Gill Sans MT" w:hAnsi="Gill Sans MT" w:cstheme="minorHAnsi"/>
                <w:sz w:val="18"/>
                <w:szCs w:val="18"/>
                <w:lang w:val="en-GB"/>
              </w:rPr>
              <w:t xml:space="preserve">Accompanying documents/ </w:t>
            </w:r>
            <w:r w:rsidR="038BFE7B" w:rsidRPr="00464AA6">
              <w:rPr>
                <w:rFonts w:ascii="Gill Sans MT" w:hAnsi="Gill Sans MT" w:cstheme="minorHAnsi"/>
                <w:sz w:val="18"/>
                <w:szCs w:val="18"/>
                <w:lang w:val="en-GB"/>
              </w:rPr>
              <w:t>Terms and conditions for contractual agreements</w:t>
            </w:r>
          </w:p>
        </w:tc>
        <w:tc>
          <w:tcPr>
            <w:tcW w:w="1559" w:type="dxa"/>
          </w:tcPr>
          <w:p w14:paraId="6C82DBB7" w14:textId="4233382B" w:rsidR="001A0952" w:rsidRPr="00464AA6" w:rsidRDefault="00292CE8" w:rsidP="00B33BC4">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18"/>
                <w:szCs w:val="18"/>
                <w:lang w:val="en-GB"/>
              </w:rPr>
            </w:pPr>
            <w:r>
              <w:rPr>
                <w:rFonts w:ascii="Gill Sans MT" w:eastAsiaTheme="minorEastAsia" w:hAnsi="Gill Sans MT" w:cstheme="minorHAnsi"/>
                <w:sz w:val="18"/>
                <w:szCs w:val="18"/>
                <w:lang w:val="en-GB"/>
              </w:rPr>
              <w:t>Definition for</w:t>
            </w:r>
            <w:r w:rsidR="00B52AE2" w:rsidRPr="00464AA6">
              <w:rPr>
                <w:rFonts w:ascii="Gill Sans MT" w:eastAsiaTheme="minorEastAsia" w:hAnsi="Gill Sans MT" w:cstheme="minorHAnsi"/>
                <w:sz w:val="18"/>
                <w:szCs w:val="18"/>
                <w:lang w:val="en-GB"/>
              </w:rPr>
              <w:t xml:space="preserve"> </w:t>
            </w:r>
            <w:r>
              <w:rPr>
                <w:rFonts w:ascii="Gill Sans MT" w:eastAsiaTheme="minorEastAsia" w:hAnsi="Gill Sans MT" w:cstheme="minorHAnsi"/>
                <w:sz w:val="18"/>
                <w:szCs w:val="18"/>
                <w:lang w:val="en-GB"/>
              </w:rPr>
              <w:t>“</w:t>
            </w:r>
            <w:r w:rsidR="00B52AE2" w:rsidRPr="00464AA6">
              <w:rPr>
                <w:rFonts w:ascii="Gill Sans MT" w:eastAsiaTheme="minorEastAsia" w:hAnsi="Gill Sans MT" w:cstheme="minorHAnsi"/>
                <w:sz w:val="18"/>
                <w:szCs w:val="18"/>
                <w:lang w:val="en-GB"/>
              </w:rPr>
              <w:t>reasonable and proportionate</w:t>
            </w:r>
            <w:r>
              <w:rPr>
                <w:rFonts w:ascii="Gill Sans MT" w:eastAsiaTheme="minorEastAsia" w:hAnsi="Gill Sans MT" w:cstheme="minorHAnsi"/>
                <w:sz w:val="18"/>
                <w:szCs w:val="18"/>
                <w:lang w:val="en-GB"/>
              </w:rPr>
              <w:t xml:space="preserve"> costs” missing. </w:t>
            </w:r>
          </w:p>
        </w:tc>
      </w:tr>
      <w:tr w:rsidR="005B1824" w:rsidRPr="005B1824" w14:paraId="16D50EE7" w14:textId="77777777" w:rsidTr="000A5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4" w:type="dxa"/>
            <w:gridSpan w:val="6"/>
            <w:shd w:val="clear" w:color="auto" w:fill="FFC000" w:themeFill="accent4"/>
          </w:tcPr>
          <w:p w14:paraId="3D7D9BF6" w14:textId="3197797D" w:rsidR="005B1824" w:rsidRPr="00464AA6" w:rsidRDefault="005B1824" w:rsidP="007300E7">
            <w:pPr>
              <w:ind w:left="33"/>
              <w:jc w:val="both"/>
              <w:rPr>
                <w:rFonts w:ascii="Gill Sans MT" w:eastAsiaTheme="minorEastAsia" w:hAnsi="Gill Sans MT" w:cstheme="minorHAnsi"/>
                <w:sz w:val="18"/>
                <w:szCs w:val="18"/>
                <w:lang w:val="en-GB"/>
              </w:rPr>
            </w:pPr>
            <w:r w:rsidRPr="00464AA6">
              <w:rPr>
                <w:rFonts w:ascii="Gill Sans MT" w:eastAsiaTheme="minorEastAsia" w:hAnsi="Gill Sans MT" w:cstheme="minorHAnsi"/>
                <w:sz w:val="18"/>
                <w:szCs w:val="18"/>
                <w:lang w:val="en-GB"/>
              </w:rPr>
              <w:t xml:space="preserve">Article 9 Assessment of compliance </w:t>
            </w:r>
          </w:p>
        </w:tc>
      </w:tr>
      <w:tr w:rsidR="001A0952" w:rsidRPr="00B371EB" w14:paraId="0D7CF244" w14:textId="77777777" w:rsidTr="005B1824">
        <w:tc>
          <w:tcPr>
            <w:cnfStyle w:val="001000000000" w:firstRow="0" w:lastRow="0" w:firstColumn="1" w:lastColumn="0" w:oddVBand="0" w:evenVBand="0" w:oddHBand="0" w:evenHBand="0" w:firstRowFirstColumn="0" w:firstRowLastColumn="0" w:lastRowFirstColumn="0" w:lastRowLastColumn="0"/>
            <w:tcW w:w="15134" w:type="dxa"/>
            <w:gridSpan w:val="6"/>
          </w:tcPr>
          <w:p w14:paraId="5E3AB6A0" w14:textId="32649193" w:rsidR="001A0952" w:rsidRPr="00464AA6" w:rsidRDefault="1A11F31E" w:rsidP="007300E7">
            <w:pPr>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1. Member States shall assess whether the requirements set out in Articles 3 to 8 are complied with by the transport authorities, transport operators, transport on demand service providers and travel information service providers.</w:t>
            </w:r>
          </w:p>
        </w:tc>
      </w:tr>
      <w:tr w:rsidR="00DA5F06" w:rsidRPr="006F73C6" w14:paraId="2B82680F" w14:textId="77777777" w:rsidTr="00464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D12485B" w14:textId="088B1E10" w:rsidR="00DA5F06" w:rsidRPr="00464AA6" w:rsidRDefault="00DA5F06" w:rsidP="00DA5F06">
            <w:pPr>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2. In order to conduct the assessment, the competent authorities of Member States may request from the transport authorities, transport operators, infrastructure managers, transport on demand service providers or travel information</w:t>
            </w:r>
            <w:r>
              <w:rPr>
                <w:rFonts w:ascii="Gill Sans MT" w:eastAsiaTheme="minorEastAsia" w:hAnsi="Gill Sans MT" w:cstheme="minorHAnsi"/>
                <w:b w:val="0"/>
                <w:sz w:val="18"/>
                <w:szCs w:val="18"/>
                <w:lang w:val="en-GB"/>
              </w:rPr>
              <w:t xml:space="preserve"> </w:t>
            </w:r>
            <w:r w:rsidRPr="00464AA6">
              <w:rPr>
                <w:rFonts w:ascii="Gill Sans MT" w:eastAsiaTheme="minorEastAsia" w:hAnsi="Gill Sans MT" w:cstheme="minorHAnsi"/>
                <w:b w:val="0"/>
                <w:sz w:val="18"/>
                <w:szCs w:val="18"/>
                <w:lang w:val="en-GB"/>
              </w:rPr>
              <w:t xml:space="preserve">service providers, the following documents: </w:t>
            </w:r>
          </w:p>
          <w:p w14:paraId="07029E9C" w14:textId="77777777" w:rsidR="00390479" w:rsidRDefault="00DA5F06" w:rsidP="00390479">
            <w:pPr>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(a) a description of the travel and traffic data listed or stored in the access point(s) and the travel information services available including connections with other services if applicable, as well as the information on the quality thereof;</w:t>
            </w:r>
            <w:r w:rsidR="00390479">
              <w:rPr>
                <w:rFonts w:ascii="Gill Sans MT" w:eastAsiaTheme="minorEastAsia" w:hAnsi="Gill Sans MT" w:cstheme="minorHAnsi"/>
                <w:b w:val="0"/>
                <w:sz w:val="18"/>
                <w:szCs w:val="18"/>
                <w:lang w:val="en-GB"/>
              </w:rPr>
              <w:t xml:space="preserve"> </w:t>
            </w:r>
            <w:r w:rsidRPr="00464AA6">
              <w:rPr>
                <w:rFonts w:ascii="Gill Sans MT" w:eastAsiaTheme="minorEastAsia" w:hAnsi="Gill Sans MT" w:cstheme="minorHAnsi"/>
                <w:b w:val="0"/>
                <w:sz w:val="18"/>
                <w:szCs w:val="18"/>
                <w:lang w:val="en-GB"/>
              </w:rPr>
              <w:t>and</w:t>
            </w:r>
          </w:p>
          <w:p w14:paraId="466D2E3C" w14:textId="2A8337DB" w:rsidR="00DA5F06" w:rsidRPr="00464AA6" w:rsidRDefault="00DA5F06" w:rsidP="00390479">
            <w:pPr>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 xml:space="preserve">(b) </w:t>
            </w:r>
            <w:proofErr w:type="gramStart"/>
            <w:r w:rsidRPr="00464AA6">
              <w:rPr>
                <w:rFonts w:ascii="Gill Sans MT" w:eastAsiaTheme="minorEastAsia" w:hAnsi="Gill Sans MT" w:cstheme="minorHAnsi"/>
                <w:b w:val="0"/>
                <w:sz w:val="18"/>
                <w:szCs w:val="18"/>
                <w:lang w:val="en-GB"/>
              </w:rPr>
              <w:t>an</w:t>
            </w:r>
            <w:proofErr w:type="gramEnd"/>
            <w:r w:rsidRPr="00464AA6">
              <w:rPr>
                <w:rFonts w:ascii="Gill Sans MT" w:eastAsiaTheme="minorEastAsia" w:hAnsi="Gill Sans MT" w:cstheme="minorHAnsi"/>
                <w:b w:val="0"/>
                <w:sz w:val="18"/>
                <w:szCs w:val="18"/>
                <w:lang w:val="en-GB"/>
              </w:rPr>
              <w:t xml:space="preserve"> evidence-based declaration of compliance with the requirements set out in Articles 3 to 8.</w:t>
            </w:r>
          </w:p>
        </w:tc>
        <w:tc>
          <w:tcPr>
            <w:tcW w:w="2835" w:type="dxa"/>
          </w:tcPr>
          <w:p w14:paraId="1689FF34" w14:textId="27E05887" w:rsidR="00DA5F06" w:rsidRPr="004E55CF" w:rsidRDefault="00DA5F06" w:rsidP="00DA5F06">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proofErr w:type="gramStart"/>
            <w:r w:rsidRPr="004E55CF">
              <w:rPr>
                <w:rFonts w:ascii="Gill Sans MT" w:eastAsiaTheme="minorEastAsia" w:hAnsi="Gill Sans MT" w:cstheme="minorHAnsi"/>
                <w:sz w:val="18"/>
                <w:szCs w:val="18"/>
                <w:lang w:val="en-GB"/>
              </w:rPr>
              <w:t>Were the listed documents requested</w:t>
            </w:r>
            <w:proofErr w:type="gramEnd"/>
            <w:r w:rsidRPr="004E55CF">
              <w:rPr>
                <w:rFonts w:ascii="Gill Sans MT" w:eastAsiaTheme="minorEastAsia" w:hAnsi="Gill Sans MT" w:cstheme="minorHAnsi"/>
                <w:sz w:val="18"/>
                <w:szCs w:val="18"/>
                <w:lang w:val="en-GB"/>
              </w:rPr>
              <w:t>?</w:t>
            </w:r>
          </w:p>
          <w:p w14:paraId="0208AF7E" w14:textId="77777777" w:rsidR="00DA5F06" w:rsidRPr="004E55CF" w:rsidRDefault="00DA5F06" w:rsidP="00DA5F06">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p>
          <w:p w14:paraId="659397D3" w14:textId="3F02C78E" w:rsidR="00DA5F06" w:rsidRPr="004E55CF" w:rsidRDefault="00DA5F06" w:rsidP="00DA5F06">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proofErr w:type="gramStart"/>
            <w:r w:rsidRPr="004E55CF">
              <w:rPr>
                <w:rFonts w:ascii="Gill Sans MT" w:eastAsiaTheme="minorEastAsia" w:hAnsi="Gill Sans MT" w:cstheme="minorHAnsi"/>
                <w:sz w:val="18"/>
                <w:szCs w:val="18"/>
                <w:lang w:val="en-GB"/>
              </w:rPr>
              <w:t>Did the transport authorities, transport operators, infrastructure managers, transport on demand service providers or travel information</w:t>
            </w:r>
            <w:r w:rsidRPr="004E55CF">
              <w:rPr>
                <w:rFonts w:ascii="Gill Sans MT" w:eastAsiaTheme="minorEastAsia" w:hAnsi="Gill Sans MT" w:cstheme="minorHAnsi"/>
                <w:b/>
                <w:sz w:val="18"/>
                <w:szCs w:val="18"/>
                <w:lang w:val="en-GB"/>
              </w:rPr>
              <w:t xml:space="preserve"> </w:t>
            </w:r>
            <w:r w:rsidRPr="004E55CF">
              <w:rPr>
                <w:rFonts w:ascii="Gill Sans MT" w:eastAsiaTheme="minorEastAsia" w:hAnsi="Gill Sans MT" w:cstheme="minorHAnsi"/>
                <w:sz w:val="18"/>
                <w:szCs w:val="18"/>
                <w:lang w:val="en-GB"/>
              </w:rPr>
              <w:t>service providers provide the documents?</w:t>
            </w:r>
            <w:proofErr w:type="gramEnd"/>
          </w:p>
        </w:tc>
        <w:tc>
          <w:tcPr>
            <w:tcW w:w="2239" w:type="dxa"/>
          </w:tcPr>
          <w:p w14:paraId="6A34664C" w14:textId="07BE87A1" w:rsidR="00DA5F06" w:rsidRPr="004E55CF" w:rsidRDefault="004E55CF" w:rsidP="00DA5F06">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sidRPr="004E55CF">
              <w:rPr>
                <w:rFonts w:ascii="Gill Sans MT" w:eastAsiaTheme="minorEastAsia" w:hAnsi="Gill Sans MT"/>
                <w:sz w:val="18"/>
                <w:szCs w:val="18"/>
                <w:lang w:val="en-GB"/>
              </w:rPr>
              <w:t>Compliance Assessment</w:t>
            </w:r>
            <w:r w:rsidR="00DA5F06" w:rsidRPr="004E55CF">
              <w:rPr>
                <w:rFonts w:ascii="Gill Sans MT" w:eastAsiaTheme="minorEastAsia" w:hAnsi="Gill Sans MT"/>
                <w:sz w:val="18"/>
                <w:szCs w:val="18"/>
                <w:lang w:val="en-GB"/>
              </w:rPr>
              <w:t xml:space="preserve"> </w:t>
            </w:r>
            <w:proofErr w:type="gramStart"/>
            <w:r w:rsidR="00DA5F06" w:rsidRPr="004E55CF">
              <w:rPr>
                <w:rFonts w:ascii="Gill Sans MT" w:eastAsiaTheme="minorEastAsia" w:hAnsi="Gill Sans MT"/>
                <w:sz w:val="18"/>
                <w:szCs w:val="18"/>
                <w:lang w:val="en-GB"/>
              </w:rPr>
              <w:t>must be carried out</w:t>
            </w:r>
            <w:proofErr w:type="gramEnd"/>
            <w:r w:rsidR="00087093" w:rsidRPr="004E55CF">
              <w:rPr>
                <w:rFonts w:ascii="Gill Sans MT" w:eastAsiaTheme="minorEastAsia" w:hAnsi="Gill Sans MT"/>
                <w:sz w:val="18"/>
                <w:szCs w:val="18"/>
                <w:lang w:val="en-GB"/>
              </w:rPr>
              <w:t>.</w:t>
            </w:r>
          </w:p>
        </w:tc>
        <w:tc>
          <w:tcPr>
            <w:tcW w:w="2013" w:type="dxa"/>
          </w:tcPr>
          <w:p w14:paraId="3F19EFF5" w14:textId="7B07DD41" w:rsidR="00DA5F06" w:rsidRPr="00464AA6" w:rsidRDefault="00DA5F06" w:rsidP="00DA5F06">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highlight w:val="red"/>
                <w:lang w:val="en-GB"/>
              </w:rPr>
            </w:pPr>
            <w:r w:rsidRPr="00125C13">
              <w:rPr>
                <w:rFonts w:ascii="Gill Sans MT" w:eastAsiaTheme="minorEastAsia" w:hAnsi="Gill Sans MT"/>
                <w:sz w:val="18"/>
                <w:szCs w:val="18"/>
                <w:lang w:val="en-GB"/>
              </w:rPr>
              <w:t xml:space="preserve">Check in Compliance Assessment the </w:t>
            </w:r>
            <w:proofErr w:type="gramStart"/>
            <w:r w:rsidRPr="00125C13">
              <w:rPr>
                <w:rFonts w:ascii="Gill Sans MT" w:eastAsiaTheme="minorEastAsia" w:hAnsi="Gill Sans MT"/>
                <w:sz w:val="18"/>
                <w:szCs w:val="18"/>
                <w:lang w:val="en-GB"/>
              </w:rPr>
              <w:t>accompanying</w:t>
            </w:r>
            <w:proofErr w:type="gramEnd"/>
            <w:r w:rsidRPr="00125C13">
              <w:rPr>
                <w:rFonts w:ascii="Gill Sans MT" w:eastAsiaTheme="minorEastAsia" w:hAnsi="Gill Sans MT"/>
                <w:sz w:val="18"/>
                <w:szCs w:val="18"/>
                <w:lang w:val="en-GB"/>
              </w:rPr>
              <w:t xml:space="preserve"> documents</w:t>
            </w:r>
            <w:r w:rsidR="00087093">
              <w:rPr>
                <w:rFonts w:ascii="Gill Sans MT" w:eastAsiaTheme="minorEastAsia" w:hAnsi="Gill Sans MT"/>
                <w:sz w:val="18"/>
                <w:szCs w:val="18"/>
                <w:lang w:val="en-GB"/>
              </w:rPr>
              <w:t>.</w:t>
            </w:r>
          </w:p>
        </w:tc>
        <w:tc>
          <w:tcPr>
            <w:tcW w:w="2098" w:type="dxa"/>
          </w:tcPr>
          <w:p w14:paraId="28E175F0" w14:textId="77777777" w:rsidR="00DA5F06" w:rsidRPr="00125C13" w:rsidRDefault="00DA5F06" w:rsidP="00DA5F06">
            <w:pPr>
              <w:pStyle w:val="Listenabsatz"/>
              <w:numPr>
                <w:ilvl w:val="0"/>
                <w:numId w:val="5"/>
              </w:numPr>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125C13">
              <w:rPr>
                <w:rFonts w:ascii="Gill Sans MT" w:hAnsi="Gill Sans MT" w:cstheme="minorHAnsi"/>
                <w:sz w:val="18"/>
                <w:szCs w:val="18"/>
                <w:lang w:val="en-GB"/>
              </w:rPr>
              <w:t>Entry on NAP</w:t>
            </w:r>
          </w:p>
          <w:p w14:paraId="6C76395F" w14:textId="77777777" w:rsidR="00DA5F06" w:rsidRPr="00125C13" w:rsidRDefault="00DA5F06" w:rsidP="00DA5F06">
            <w:pPr>
              <w:pStyle w:val="Listenabsatz"/>
              <w:numPr>
                <w:ilvl w:val="0"/>
                <w:numId w:val="5"/>
              </w:numPr>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125C13">
              <w:rPr>
                <w:rFonts w:ascii="Gill Sans MT" w:hAnsi="Gill Sans MT" w:cstheme="minorHAnsi"/>
                <w:sz w:val="18"/>
                <w:szCs w:val="18"/>
                <w:lang w:val="en-GB"/>
              </w:rPr>
              <w:t>Self-Declaration</w:t>
            </w:r>
          </w:p>
          <w:p w14:paraId="0E83F2C4" w14:textId="77777777" w:rsidR="00DA5F06" w:rsidRPr="00125C13" w:rsidRDefault="00DA5F06" w:rsidP="00DA5F06">
            <w:pPr>
              <w:pStyle w:val="Listenabsatz"/>
              <w:numPr>
                <w:ilvl w:val="0"/>
                <w:numId w:val="5"/>
              </w:numPr>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125C13">
              <w:rPr>
                <w:rFonts w:ascii="Gill Sans MT" w:hAnsi="Gill Sans MT" w:cstheme="minorHAnsi"/>
                <w:sz w:val="18"/>
                <w:szCs w:val="18"/>
                <w:lang w:val="en-GB"/>
              </w:rPr>
              <w:t>Accompanying documents</w:t>
            </w:r>
          </w:p>
          <w:p w14:paraId="3B5D7471" w14:textId="1BBF4D38" w:rsidR="00DA5F06" w:rsidRPr="00464AA6" w:rsidRDefault="00DA5F06" w:rsidP="00DA5F06">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highlight w:val="red"/>
                <w:lang w:val="en-GB"/>
              </w:rPr>
            </w:pPr>
          </w:p>
        </w:tc>
        <w:tc>
          <w:tcPr>
            <w:tcW w:w="1559" w:type="dxa"/>
          </w:tcPr>
          <w:p w14:paraId="06A96488" w14:textId="1379DF08" w:rsidR="00DA5F06" w:rsidRPr="00464AA6" w:rsidRDefault="00DA5F06" w:rsidP="00DA5F06">
            <w:pPr>
              <w:ind w:left="33"/>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highlight w:val="green"/>
                <w:lang w:val="en-GB"/>
              </w:rPr>
            </w:pPr>
          </w:p>
        </w:tc>
      </w:tr>
      <w:tr w:rsidR="001A0952" w:rsidRPr="00B371EB" w14:paraId="70C91A62" w14:textId="77777777" w:rsidTr="005B1824">
        <w:tc>
          <w:tcPr>
            <w:cnfStyle w:val="001000000000" w:firstRow="0" w:lastRow="0" w:firstColumn="1" w:lastColumn="0" w:oddVBand="0" w:evenVBand="0" w:oddHBand="0" w:evenHBand="0" w:firstRowFirstColumn="0" w:firstRowLastColumn="0" w:lastRowFirstColumn="0" w:lastRowLastColumn="0"/>
            <w:tcW w:w="15134" w:type="dxa"/>
            <w:gridSpan w:val="6"/>
          </w:tcPr>
          <w:p w14:paraId="38F86436" w14:textId="60B9D2DD" w:rsidR="001A0952" w:rsidRPr="00464AA6" w:rsidRDefault="75D6CE73" w:rsidP="007300E7">
            <w:pPr>
              <w:jc w:val="both"/>
              <w:rPr>
                <w:rFonts w:ascii="Gill Sans MT" w:eastAsiaTheme="minorEastAsia" w:hAnsi="Gill Sans MT" w:cstheme="minorHAnsi"/>
                <w:b w:val="0"/>
                <w:sz w:val="18"/>
                <w:szCs w:val="18"/>
                <w:lang w:val="en-GB"/>
              </w:rPr>
            </w:pPr>
            <w:r w:rsidRPr="00464AA6">
              <w:rPr>
                <w:rFonts w:ascii="Gill Sans MT" w:eastAsiaTheme="minorEastAsia" w:hAnsi="Gill Sans MT" w:cstheme="minorHAnsi"/>
                <w:b w:val="0"/>
                <w:sz w:val="18"/>
                <w:szCs w:val="18"/>
                <w:lang w:val="en-GB"/>
              </w:rPr>
              <w:t>3. Member States shall randomly check the correctness of the declarations referred to in paragraph 2(b).</w:t>
            </w:r>
          </w:p>
        </w:tc>
      </w:tr>
    </w:tbl>
    <w:p w14:paraId="44DED932" w14:textId="77777777" w:rsidR="009B50AC" w:rsidRPr="006F73C6" w:rsidRDefault="009B50AC">
      <w:pPr>
        <w:rPr>
          <w:rFonts w:cstheme="minorHAnsi"/>
          <w:sz w:val="20"/>
          <w:szCs w:val="20"/>
          <w:lang w:val="en-GB"/>
        </w:rPr>
      </w:pPr>
    </w:p>
    <w:sectPr w:rsidR="009B50AC" w:rsidRPr="006F73C6" w:rsidSect="007121E2">
      <w:headerReference w:type="default" r:id="rId10"/>
      <w:footerReference w:type="default" r:id="rId11"/>
      <w:pgSz w:w="16838" w:h="11906" w:orient="landscape"/>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CA67D" w14:textId="77777777" w:rsidR="00734792" w:rsidRDefault="00734792" w:rsidP="00E92D97">
      <w:pPr>
        <w:spacing w:after="0" w:line="240" w:lineRule="auto"/>
      </w:pPr>
      <w:r>
        <w:separator/>
      </w:r>
    </w:p>
  </w:endnote>
  <w:endnote w:type="continuationSeparator" w:id="0">
    <w:p w14:paraId="6248E2E9" w14:textId="77777777" w:rsidR="00734792" w:rsidRDefault="00734792" w:rsidP="00E9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910201841"/>
      <w:docPartObj>
        <w:docPartGallery w:val="Page Numbers (Bottom of Page)"/>
        <w:docPartUnique/>
      </w:docPartObj>
    </w:sdtPr>
    <w:sdtEndPr/>
    <w:sdtContent>
      <w:p w14:paraId="7E163B96" w14:textId="77777777" w:rsidR="007121E2" w:rsidRPr="007121E2" w:rsidRDefault="007121E2">
        <w:pPr>
          <w:pStyle w:val="Fuzeile"/>
          <w:jc w:val="right"/>
          <w:rPr>
            <w:sz w:val="18"/>
          </w:rPr>
        </w:pPr>
      </w:p>
      <w:p w14:paraId="021D2EFA" w14:textId="20F63087" w:rsidR="00E92D97" w:rsidRPr="007121E2" w:rsidRDefault="00E92D97" w:rsidP="007121E2">
        <w:pPr>
          <w:pStyle w:val="Fuzeile"/>
          <w:jc w:val="right"/>
          <w:rPr>
            <w:sz w:val="18"/>
          </w:rPr>
        </w:pPr>
        <w:r w:rsidRPr="007121E2">
          <w:rPr>
            <w:sz w:val="18"/>
          </w:rPr>
          <w:fldChar w:fldCharType="begin"/>
        </w:r>
        <w:r w:rsidRPr="007121E2">
          <w:rPr>
            <w:sz w:val="18"/>
          </w:rPr>
          <w:instrText>PAGE   \* MERGEFORMAT</w:instrText>
        </w:r>
        <w:r w:rsidRPr="007121E2">
          <w:rPr>
            <w:sz w:val="18"/>
          </w:rPr>
          <w:fldChar w:fldCharType="separate"/>
        </w:r>
        <w:r w:rsidR="00B371EB" w:rsidRPr="00B371EB">
          <w:rPr>
            <w:noProof/>
            <w:sz w:val="18"/>
            <w:lang w:val="de-DE"/>
          </w:rPr>
          <w:t>5</w:t>
        </w:r>
        <w:r w:rsidRPr="007121E2">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48DB2" w14:textId="77777777" w:rsidR="00734792" w:rsidRDefault="00734792" w:rsidP="00E92D97">
      <w:pPr>
        <w:spacing w:after="0" w:line="240" w:lineRule="auto"/>
      </w:pPr>
      <w:r>
        <w:separator/>
      </w:r>
    </w:p>
  </w:footnote>
  <w:footnote w:type="continuationSeparator" w:id="0">
    <w:p w14:paraId="1875B317" w14:textId="77777777" w:rsidR="00734792" w:rsidRDefault="00734792" w:rsidP="00E92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B541F" w14:textId="760F881F" w:rsidR="005B1824" w:rsidRDefault="00B371EB" w:rsidP="00E92D97">
    <w:pPr>
      <w:pStyle w:val="Kopfzeile"/>
      <w:jc w:val="right"/>
      <w:rPr>
        <w:rFonts w:ascii="Gill Sans MT" w:hAnsi="Gill Sans MT"/>
        <w:color w:val="002060"/>
        <w:sz w:val="18"/>
      </w:rPr>
    </w:pPr>
    <w:r>
      <w:rPr>
        <w:noProof/>
        <w:lang w:eastAsia="de-AT"/>
      </w:rPr>
      <w:drawing>
        <wp:anchor distT="0" distB="0" distL="114300" distR="114300" simplePos="0" relativeHeight="251660288" behindDoc="0" locked="0" layoutInCell="1" allowOverlap="1" wp14:anchorId="362841B9" wp14:editId="6E2F1EEE">
          <wp:simplePos x="0" y="0"/>
          <wp:positionH relativeFrom="column">
            <wp:posOffset>838806</wp:posOffset>
          </wp:positionH>
          <wp:positionV relativeFrom="paragraph">
            <wp:posOffset>41294</wp:posOffset>
          </wp:positionV>
          <wp:extent cx="1522730" cy="280670"/>
          <wp:effectExtent l="0" t="0" r="1270" b="5080"/>
          <wp:wrapNone/>
          <wp:docPr id="5" name="Grafik 5" descr="P:\05_Projekte\02_Laufende_Projekte\C-Roads_WZI\06_Communication\Logo\EU\co-funded_neu\Horizontal\JPEG\EN Co-funded by the EU_POS.jpg"/>
          <wp:cNvGraphicFramePr/>
          <a:graphic xmlns:a="http://schemas.openxmlformats.org/drawingml/2006/main">
            <a:graphicData uri="http://schemas.openxmlformats.org/drawingml/2006/picture">
              <pic:pic xmlns:pic="http://schemas.openxmlformats.org/drawingml/2006/picture">
                <pic:nvPicPr>
                  <pic:cNvPr id="5" name="Grafik 5" descr="P:\05_Projekte\02_Laufende_Projekte\C-Roads_WZI\06_Communication\Logo\EU\co-funded_neu\Horizontal\JPEG\EN Co-funded by the EU_POS.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2730" cy="280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1824" w:rsidRPr="005B1824">
      <w:rPr>
        <w:rFonts w:ascii="Gill Sans MT" w:hAnsi="Gill Sans MT"/>
        <w:noProof/>
        <w:color w:val="002060"/>
        <w:sz w:val="18"/>
        <w:szCs w:val="18"/>
        <w:lang w:eastAsia="de-AT"/>
      </w:rPr>
      <w:drawing>
        <wp:anchor distT="0" distB="0" distL="114300" distR="114300" simplePos="0" relativeHeight="251659264" behindDoc="1" locked="0" layoutInCell="1" allowOverlap="1" wp14:anchorId="533640A2" wp14:editId="21848FF2">
          <wp:simplePos x="0" y="0"/>
          <wp:positionH relativeFrom="column">
            <wp:posOffset>7315</wp:posOffset>
          </wp:positionH>
          <wp:positionV relativeFrom="paragraph">
            <wp:posOffset>-134620</wp:posOffset>
          </wp:positionV>
          <wp:extent cx="722630" cy="548640"/>
          <wp:effectExtent l="0" t="0" r="1270" b="3810"/>
          <wp:wrapNone/>
          <wp:docPr id="1" name="Grafik 1" descr="C:\Users\api\AppData\Local\Microsoft\Windows\INetCache\Content.MSO\4FBA11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i\AppData\Local\Microsoft\Windows\INetCache\Content.MSO\4FBA1196.t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2630" cy="548640"/>
                  </a:xfrm>
                  <a:prstGeom prst="rect">
                    <a:avLst/>
                  </a:prstGeom>
                  <a:noFill/>
                  <a:ln>
                    <a:noFill/>
                  </a:ln>
                </pic:spPr>
              </pic:pic>
            </a:graphicData>
          </a:graphic>
        </wp:anchor>
      </w:drawing>
    </w:r>
  </w:p>
  <w:p w14:paraId="34E57A01" w14:textId="5FF93267" w:rsidR="00E92D97" w:rsidRPr="005B1824" w:rsidRDefault="005B1824" w:rsidP="00E92D97">
    <w:pPr>
      <w:pStyle w:val="Kopfzeile"/>
      <w:jc w:val="right"/>
      <w:rPr>
        <w:rFonts w:ascii="Gill Sans MT" w:hAnsi="Gill Sans MT"/>
        <w:color w:val="002060"/>
        <w:sz w:val="18"/>
      </w:rPr>
    </w:pPr>
    <w:r w:rsidRPr="005B1824">
      <w:rPr>
        <w:rFonts w:ascii="Gill Sans MT" w:hAnsi="Gill Sans MT"/>
        <w:color w:val="002060"/>
        <w:sz w:val="18"/>
      </w:rPr>
      <w:t>2017</w:t>
    </w:r>
    <w:r w:rsidR="00E92D97" w:rsidRPr="005B1824">
      <w:rPr>
        <w:rFonts w:ascii="Gill Sans MT" w:hAnsi="Gill Sans MT"/>
        <w:color w:val="002060"/>
        <w:sz w:val="18"/>
      </w:rPr>
      <w:t>/</w:t>
    </w:r>
    <w:r w:rsidRPr="005B1824">
      <w:rPr>
        <w:rFonts w:ascii="Gill Sans MT" w:hAnsi="Gill Sans MT"/>
        <w:color w:val="002060"/>
        <w:sz w:val="18"/>
      </w:rPr>
      <w:t>19</w:t>
    </w:r>
    <w:r w:rsidR="00E92D97" w:rsidRPr="005B1824">
      <w:rPr>
        <w:rFonts w:ascii="Gill Sans MT" w:hAnsi="Gill Sans MT"/>
        <w:color w:val="002060"/>
        <w:sz w:val="18"/>
      </w:rPr>
      <w:t>2</w:t>
    </w:r>
    <w:r w:rsidRPr="005B1824">
      <w:rPr>
        <w:rFonts w:ascii="Gill Sans MT" w:hAnsi="Gill Sans MT"/>
        <w:color w:val="002060"/>
        <w:sz w:val="18"/>
      </w:rPr>
      <w:t>6 MMTIS</w:t>
    </w:r>
  </w:p>
  <w:p w14:paraId="68F8632F" w14:textId="77777777" w:rsidR="005B1824" w:rsidRPr="007121E2" w:rsidRDefault="005B1824" w:rsidP="00E92D97">
    <w:pPr>
      <w:pStyle w:val="Kopfzeile"/>
      <w:jc w:val="right"/>
      <w:rPr>
        <w:sz w:val="18"/>
      </w:rPr>
    </w:pPr>
  </w:p>
  <w:p w14:paraId="4CC6C1F4" w14:textId="77777777" w:rsidR="007121E2" w:rsidRPr="007121E2" w:rsidRDefault="007121E2" w:rsidP="00E92D97">
    <w:pPr>
      <w:pStyle w:val="Kopfzeile"/>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4AC"/>
    <w:multiLevelType w:val="hybridMultilevel"/>
    <w:tmpl w:val="E0BAD0F8"/>
    <w:lvl w:ilvl="0" w:tplc="0D746EAA">
      <w:start w:val="1"/>
      <w:numFmt w:val="decimal"/>
      <w:lvlText w:val="(%1)"/>
      <w:lvlJc w:val="left"/>
      <w:pPr>
        <w:ind w:left="393" w:hanging="360"/>
      </w:pPr>
      <w:rPr>
        <w:rFonts w:hint="default"/>
        <w:sz w:val="19"/>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 w15:restartNumberingAfterBreak="0">
    <w:nsid w:val="092A3485"/>
    <w:multiLevelType w:val="hybridMultilevel"/>
    <w:tmpl w:val="0818E2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9741F2B"/>
    <w:multiLevelType w:val="hybridMultilevel"/>
    <w:tmpl w:val="DEE81360"/>
    <w:lvl w:ilvl="0" w:tplc="C54C6862">
      <w:start w:val="7"/>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EA17BD"/>
    <w:multiLevelType w:val="hybridMultilevel"/>
    <w:tmpl w:val="A6F23132"/>
    <w:lvl w:ilvl="0" w:tplc="C54C6862">
      <w:start w:val="7"/>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58D5884"/>
    <w:multiLevelType w:val="hybridMultilevel"/>
    <w:tmpl w:val="CC707BA2"/>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4D05B4F"/>
    <w:multiLevelType w:val="hybridMultilevel"/>
    <w:tmpl w:val="6464AD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0691352"/>
    <w:multiLevelType w:val="hybridMultilevel"/>
    <w:tmpl w:val="35B82832"/>
    <w:lvl w:ilvl="0" w:tplc="FFFFFFFF">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EBE6D64"/>
    <w:multiLevelType w:val="hybridMultilevel"/>
    <w:tmpl w:val="84648442"/>
    <w:lvl w:ilvl="0" w:tplc="81EA74E8">
      <w:start w:val="1"/>
      <w:numFmt w:val="bullet"/>
      <w:lvlText w:val=""/>
      <w:lvlJc w:val="left"/>
      <w:pPr>
        <w:ind w:left="720" w:hanging="360"/>
      </w:pPr>
      <w:rPr>
        <w:rFonts w:ascii="Symbol" w:hAnsi="Symbol" w:hint="default"/>
      </w:rPr>
    </w:lvl>
    <w:lvl w:ilvl="1" w:tplc="8500D87A">
      <w:start w:val="1"/>
      <w:numFmt w:val="bullet"/>
      <w:lvlText w:val="o"/>
      <w:lvlJc w:val="left"/>
      <w:pPr>
        <w:ind w:left="1440" w:hanging="360"/>
      </w:pPr>
      <w:rPr>
        <w:rFonts w:ascii="Courier New" w:hAnsi="Courier New" w:hint="default"/>
      </w:rPr>
    </w:lvl>
    <w:lvl w:ilvl="2" w:tplc="66541DFE">
      <w:start w:val="1"/>
      <w:numFmt w:val="bullet"/>
      <w:lvlText w:val=""/>
      <w:lvlJc w:val="left"/>
      <w:pPr>
        <w:ind w:left="2160" w:hanging="360"/>
      </w:pPr>
      <w:rPr>
        <w:rFonts w:ascii="Wingdings" w:hAnsi="Wingdings" w:hint="default"/>
      </w:rPr>
    </w:lvl>
    <w:lvl w:ilvl="3" w:tplc="E78EE24C">
      <w:start w:val="1"/>
      <w:numFmt w:val="bullet"/>
      <w:lvlText w:val=""/>
      <w:lvlJc w:val="left"/>
      <w:pPr>
        <w:ind w:left="2880" w:hanging="360"/>
      </w:pPr>
      <w:rPr>
        <w:rFonts w:ascii="Symbol" w:hAnsi="Symbol" w:hint="default"/>
      </w:rPr>
    </w:lvl>
    <w:lvl w:ilvl="4" w:tplc="0402073A">
      <w:start w:val="1"/>
      <w:numFmt w:val="bullet"/>
      <w:lvlText w:val="o"/>
      <w:lvlJc w:val="left"/>
      <w:pPr>
        <w:ind w:left="3600" w:hanging="360"/>
      </w:pPr>
      <w:rPr>
        <w:rFonts w:ascii="Courier New" w:hAnsi="Courier New" w:hint="default"/>
      </w:rPr>
    </w:lvl>
    <w:lvl w:ilvl="5" w:tplc="829E4DBA">
      <w:start w:val="1"/>
      <w:numFmt w:val="bullet"/>
      <w:lvlText w:val=""/>
      <w:lvlJc w:val="left"/>
      <w:pPr>
        <w:ind w:left="4320" w:hanging="360"/>
      </w:pPr>
      <w:rPr>
        <w:rFonts w:ascii="Wingdings" w:hAnsi="Wingdings" w:hint="default"/>
      </w:rPr>
    </w:lvl>
    <w:lvl w:ilvl="6" w:tplc="704C9F1A">
      <w:start w:val="1"/>
      <w:numFmt w:val="bullet"/>
      <w:lvlText w:val=""/>
      <w:lvlJc w:val="left"/>
      <w:pPr>
        <w:ind w:left="5040" w:hanging="360"/>
      </w:pPr>
      <w:rPr>
        <w:rFonts w:ascii="Symbol" w:hAnsi="Symbol" w:hint="default"/>
      </w:rPr>
    </w:lvl>
    <w:lvl w:ilvl="7" w:tplc="23EED4CA">
      <w:start w:val="1"/>
      <w:numFmt w:val="bullet"/>
      <w:lvlText w:val="o"/>
      <w:lvlJc w:val="left"/>
      <w:pPr>
        <w:ind w:left="5760" w:hanging="360"/>
      </w:pPr>
      <w:rPr>
        <w:rFonts w:ascii="Courier New" w:hAnsi="Courier New" w:hint="default"/>
      </w:rPr>
    </w:lvl>
    <w:lvl w:ilvl="8" w:tplc="FFAC2438">
      <w:start w:val="1"/>
      <w:numFmt w:val="bullet"/>
      <w:lvlText w:val=""/>
      <w:lvlJc w:val="left"/>
      <w:pPr>
        <w:ind w:left="6480" w:hanging="360"/>
      </w:pPr>
      <w:rPr>
        <w:rFonts w:ascii="Wingdings" w:hAnsi="Wingdings" w:hint="default"/>
      </w:rPr>
    </w:lvl>
  </w:abstractNum>
  <w:abstractNum w:abstractNumId="8" w15:restartNumberingAfterBreak="0">
    <w:nsid w:val="68961A29"/>
    <w:multiLevelType w:val="hybridMultilevel"/>
    <w:tmpl w:val="7458F90E"/>
    <w:lvl w:ilvl="0" w:tplc="07606D38">
      <w:start w:val="1"/>
      <w:numFmt w:val="decimal"/>
      <w:lvlText w:val="(%1)"/>
      <w:lvlJc w:val="left"/>
      <w:pPr>
        <w:ind w:left="720" w:hanging="360"/>
      </w:pPr>
      <w:rPr>
        <w:rFonts w:hint="default"/>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EE7354"/>
    <w:multiLevelType w:val="hybridMultilevel"/>
    <w:tmpl w:val="3FD43502"/>
    <w:lvl w:ilvl="0" w:tplc="A0A68532">
      <w:start w:val="1"/>
      <w:numFmt w:val="decimal"/>
      <w:lvlText w:val="(%1)"/>
      <w:lvlJc w:val="left"/>
      <w:pPr>
        <w:ind w:left="393" w:hanging="360"/>
      </w:pPr>
      <w:rPr>
        <w:rFonts w:hint="default"/>
        <w:sz w:val="19"/>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num w:numId="1">
    <w:abstractNumId w:val="7"/>
  </w:num>
  <w:num w:numId="2">
    <w:abstractNumId w:val="2"/>
  </w:num>
  <w:num w:numId="3">
    <w:abstractNumId w:val="3"/>
  </w:num>
  <w:num w:numId="4">
    <w:abstractNumId w:val="5"/>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1"/>
  </w:num>
  <w:num w:numId="25">
    <w:abstractNumId w:val="4"/>
  </w:num>
  <w:num w:numId="26">
    <w:abstractNumId w:val="6"/>
  </w:num>
  <w:num w:numId="27">
    <w:abstractNumId w:val="8"/>
  </w:num>
  <w:num w:numId="28">
    <w:abstractNumId w:val="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AC"/>
    <w:rsid w:val="00012C05"/>
    <w:rsid w:val="00015296"/>
    <w:rsid w:val="00015CA3"/>
    <w:rsid w:val="00025493"/>
    <w:rsid w:val="00025EEF"/>
    <w:rsid w:val="000600F5"/>
    <w:rsid w:val="000858A2"/>
    <w:rsid w:val="00087093"/>
    <w:rsid w:val="00095A4B"/>
    <w:rsid w:val="00096833"/>
    <w:rsid w:val="000B48B3"/>
    <w:rsid w:val="000C61E9"/>
    <w:rsid w:val="000D17F2"/>
    <w:rsid w:val="000D1D6E"/>
    <w:rsid w:val="000D2821"/>
    <w:rsid w:val="000F1E31"/>
    <w:rsid w:val="001240E1"/>
    <w:rsid w:val="001335B0"/>
    <w:rsid w:val="001335F5"/>
    <w:rsid w:val="0015094D"/>
    <w:rsid w:val="00150B88"/>
    <w:rsid w:val="001529B4"/>
    <w:rsid w:val="00162E9E"/>
    <w:rsid w:val="001A0952"/>
    <w:rsid w:val="001C4852"/>
    <w:rsid w:val="001C652F"/>
    <w:rsid w:val="001E1C08"/>
    <w:rsid w:val="001F554E"/>
    <w:rsid w:val="00236D82"/>
    <w:rsid w:val="002745CF"/>
    <w:rsid w:val="00283961"/>
    <w:rsid w:val="00283E0F"/>
    <w:rsid w:val="00292CE8"/>
    <w:rsid w:val="00294345"/>
    <w:rsid w:val="002B7FF7"/>
    <w:rsid w:val="002C0328"/>
    <w:rsid w:val="00313960"/>
    <w:rsid w:val="00321CB0"/>
    <w:rsid w:val="00324385"/>
    <w:rsid w:val="0032711B"/>
    <w:rsid w:val="00327A1D"/>
    <w:rsid w:val="00365C90"/>
    <w:rsid w:val="003743DB"/>
    <w:rsid w:val="00380AA1"/>
    <w:rsid w:val="00385DAE"/>
    <w:rsid w:val="00386B12"/>
    <w:rsid w:val="00390479"/>
    <w:rsid w:val="003C0793"/>
    <w:rsid w:val="003D1E85"/>
    <w:rsid w:val="004224BE"/>
    <w:rsid w:val="004478AD"/>
    <w:rsid w:val="00452E33"/>
    <w:rsid w:val="00457743"/>
    <w:rsid w:val="00464AA6"/>
    <w:rsid w:val="004775B2"/>
    <w:rsid w:val="004E55CF"/>
    <w:rsid w:val="004F2A5F"/>
    <w:rsid w:val="00503F6D"/>
    <w:rsid w:val="0051288A"/>
    <w:rsid w:val="00542E48"/>
    <w:rsid w:val="00573D6F"/>
    <w:rsid w:val="00596B40"/>
    <w:rsid w:val="005A060C"/>
    <w:rsid w:val="005B1824"/>
    <w:rsid w:val="005B739C"/>
    <w:rsid w:val="005C61F9"/>
    <w:rsid w:val="006076AE"/>
    <w:rsid w:val="00617E46"/>
    <w:rsid w:val="006230A7"/>
    <w:rsid w:val="0063753F"/>
    <w:rsid w:val="0065EBAC"/>
    <w:rsid w:val="0067238A"/>
    <w:rsid w:val="00687114"/>
    <w:rsid w:val="00693AD7"/>
    <w:rsid w:val="006B1713"/>
    <w:rsid w:val="006C3942"/>
    <w:rsid w:val="006C3E6E"/>
    <w:rsid w:val="006D27A9"/>
    <w:rsid w:val="006F73C6"/>
    <w:rsid w:val="00702695"/>
    <w:rsid w:val="007121E2"/>
    <w:rsid w:val="007166A2"/>
    <w:rsid w:val="00723276"/>
    <w:rsid w:val="0072454A"/>
    <w:rsid w:val="007300E7"/>
    <w:rsid w:val="00733647"/>
    <w:rsid w:val="00734792"/>
    <w:rsid w:val="0074392B"/>
    <w:rsid w:val="00765F9E"/>
    <w:rsid w:val="00787D27"/>
    <w:rsid w:val="007A1C3D"/>
    <w:rsid w:val="007B34F0"/>
    <w:rsid w:val="007B75FF"/>
    <w:rsid w:val="007E0CF5"/>
    <w:rsid w:val="0081244A"/>
    <w:rsid w:val="00824A55"/>
    <w:rsid w:val="00827CBF"/>
    <w:rsid w:val="00847E5C"/>
    <w:rsid w:val="00862A3B"/>
    <w:rsid w:val="0087360E"/>
    <w:rsid w:val="00874507"/>
    <w:rsid w:val="00883A6F"/>
    <w:rsid w:val="008970D0"/>
    <w:rsid w:val="008C7EE6"/>
    <w:rsid w:val="00940C32"/>
    <w:rsid w:val="009682F4"/>
    <w:rsid w:val="00977BB5"/>
    <w:rsid w:val="009A267E"/>
    <w:rsid w:val="009B50AC"/>
    <w:rsid w:val="009B57C0"/>
    <w:rsid w:val="009B6838"/>
    <w:rsid w:val="009C261D"/>
    <w:rsid w:val="009F0A41"/>
    <w:rsid w:val="00A01CEA"/>
    <w:rsid w:val="00A2158A"/>
    <w:rsid w:val="00A54FF9"/>
    <w:rsid w:val="00A84E48"/>
    <w:rsid w:val="00A91184"/>
    <w:rsid w:val="00A92FB8"/>
    <w:rsid w:val="00A932AD"/>
    <w:rsid w:val="00AC07A7"/>
    <w:rsid w:val="00AC0F48"/>
    <w:rsid w:val="00AF47A6"/>
    <w:rsid w:val="00AF6A40"/>
    <w:rsid w:val="00B07BE8"/>
    <w:rsid w:val="00B33BC4"/>
    <w:rsid w:val="00B371EB"/>
    <w:rsid w:val="00B52AE2"/>
    <w:rsid w:val="00B61D79"/>
    <w:rsid w:val="00B75D19"/>
    <w:rsid w:val="00BE102A"/>
    <w:rsid w:val="00C065DD"/>
    <w:rsid w:val="00C47E72"/>
    <w:rsid w:val="00C52F93"/>
    <w:rsid w:val="00C9187D"/>
    <w:rsid w:val="00CB3C8F"/>
    <w:rsid w:val="00D119E0"/>
    <w:rsid w:val="00D137BE"/>
    <w:rsid w:val="00D150E7"/>
    <w:rsid w:val="00D25DBE"/>
    <w:rsid w:val="00D57017"/>
    <w:rsid w:val="00DA5F06"/>
    <w:rsid w:val="00DA6D78"/>
    <w:rsid w:val="00DB4171"/>
    <w:rsid w:val="00DC39A4"/>
    <w:rsid w:val="00DD7C87"/>
    <w:rsid w:val="00E02C4E"/>
    <w:rsid w:val="00E92D97"/>
    <w:rsid w:val="00EB7BE6"/>
    <w:rsid w:val="00F04C54"/>
    <w:rsid w:val="00F04D8A"/>
    <w:rsid w:val="00F06A0C"/>
    <w:rsid w:val="00F12913"/>
    <w:rsid w:val="00F22585"/>
    <w:rsid w:val="00F317AC"/>
    <w:rsid w:val="00F638E5"/>
    <w:rsid w:val="00F81972"/>
    <w:rsid w:val="00FD6AB7"/>
    <w:rsid w:val="00FE5BB3"/>
    <w:rsid w:val="00FF3410"/>
    <w:rsid w:val="00FF3748"/>
    <w:rsid w:val="014E7341"/>
    <w:rsid w:val="01F9B657"/>
    <w:rsid w:val="0350869C"/>
    <w:rsid w:val="038BFE7B"/>
    <w:rsid w:val="04395F34"/>
    <w:rsid w:val="04416C21"/>
    <w:rsid w:val="049DC4DB"/>
    <w:rsid w:val="04FDF7D5"/>
    <w:rsid w:val="052AE28B"/>
    <w:rsid w:val="052BBAC3"/>
    <w:rsid w:val="057AFDC8"/>
    <w:rsid w:val="061E40D7"/>
    <w:rsid w:val="061F7DB6"/>
    <w:rsid w:val="062241CC"/>
    <w:rsid w:val="0641BDFF"/>
    <w:rsid w:val="07513B99"/>
    <w:rsid w:val="076600E2"/>
    <w:rsid w:val="07672C2C"/>
    <w:rsid w:val="077CE97F"/>
    <w:rsid w:val="078465C8"/>
    <w:rsid w:val="0790AE75"/>
    <w:rsid w:val="07A53230"/>
    <w:rsid w:val="07BA1138"/>
    <w:rsid w:val="08232AEE"/>
    <w:rsid w:val="083029EF"/>
    <w:rsid w:val="08559094"/>
    <w:rsid w:val="0861CBEF"/>
    <w:rsid w:val="08635B85"/>
    <w:rsid w:val="09056916"/>
    <w:rsid w:val="0948191B"/>
    <w:rsid w:val="097C25BE"/>
    <w:rsid w:val="09A5B143"/>
    <w:rsid w:val="0A2E6C90"/>
    <w:rsid w:val="0AA74A26"/>
    <w:rsid w:val="0AB0ADA5"/>
    <w:rsid w:val="0B0D065F"/>
    <w:rsid w:val="0B4CB807"/>
    <w:rsid w:val="0B4FAE0F"/>
    <w:rsid w:val="0BD5E7C4"/>
    <w:rsid w:val="0BE574ED"/>
    <w:rsid w:val="0C00F0B7"/>
    <w:rsid w:val="0C45FF0D"/>
    <w:rsid w:val="0C7FB9DD"/>
    <w:rsid w:val="0C8D825B"/>
    <w:rsid w:val="0D3F0F63"/>
    <w:rsid w:val="0D583E21"/>
    <w:rsid w:val="0D7FCF60"/>
    <w:rsid w:val="0E360791"/>
    <w:rsid w:val="0E44A721"/>
    <w:rsid w:val="0EC028AA"/>
    <w:rsid w:val="0F134FED"/>
    <w:rsid w:val="0F57EA6A"/>
    <w:rsid w:val="0F59FCA3"/>
    <w:rsid w:val="0F9F63E8"/>
    <w:rsid w:val="0FAC1F7C"/>
    <w:rsid w:val="0FE15F3C"/>
    <w:rsid w:val="105B0616"/>
    <w:rsid w:val="105BF90B"/>
    <w:rsid w:val="106DFAD4"/>
    <w:rsid w:val="1087A316"/>
    <w:rsid w:val="10954579"/>
    <w:rsid w:val="10FA65CE"/>
    <w:rsid w:val="116EA38F"/>
    <w:rsid w:val="1197BDD9"/>
    <w:rsid w:val="11EB85FE"/>
    <w:rsid w:val="11F71981"/>
    <w:rsid w:val="11FCFFE5"/>
    <w:rsid w:val="1201E106"/>
    <w:rsid w:val="127009DB"/>
    <w:rsid w:val="127CF1ED"/>
    <w:rsid w:val="128F2F02"/>
    <w:rsid w:val="12908FF3"/>
    <w:rsid w:val="12AEF2EC"/>
    <w:rsid w:val="12C1D07A"/>
    <w:rsid w:val="12C36189"/>
    <w:rsid w:val="12CC6E38"/>
    <w:rsid w:val="12DE344E"/>
    <w:rsid w:val="12FCD065"/>
    <w:rsid w:val="133A8AC8"/>
    <w:rsid w:val="1377B212"/>
    <w:rsid w:val="13919E38"/>
    <w:rsid w:val="139399CD"/>
    <w:rsid w:val="13B2CB7A"/>
    <w:rsid w:val="13DF4BFB"/>
    <w:rsid w:val="140BDA3C"/>
    <w:rsid w:val="1418C24E"/>
    <w:rsid w:val="151E2C00"/>
    <w:rsid w:val="152F6A2E"/>
    <w:rsid w:val="153749C3"/>
    <w:rsid w:val="15375199"/>
    <w:rsid w:val="156D6E53"/>
    <w:rsid w:val="1582A3D5"/>
    <w:rsid w:val="1588914C"/>
    <w:rsid w:val="158E83BE"/>
    <w:rsid w:val="15FB4DD2"/>
    <w:rsid w:val="16626D2C"/>
    <w:rsid w:val="16ACF161"/>
    <w:rsid w:val="17391D5F"/>
    <w:rsid w:val="173A2230"/>
    <w:rsid w:val="17962105"/>
    <w:rsid w:val="17B19086"/>
    <w:rsid w:val="17C3748D"/>
    <w:rsid w:val="18575727"/>
    <w:rsid w:val="18816CD5"/>
    <w:rsid w:val="18C0DEB6"/>
    <w:rsid w:val="191D06A5"/>
    <w:rsid w:val="1952DD06"/>
    <w:rsid w:val="19A5AB44"/>
    <w:rsid w:val="19BEE081"/>
    <w:rsid w:val="1A0D892A"/>
    <w:rsid w:val="1A11F31E"/>
    <w:rsid w:val="1A1EC401"/>
    <w:rsid w:val="1A8803D2"/>
    <w:rsid w:val="1ACB1CBB"/>
    <w:rsid w:val="1AE0E4E9"/>
    <w:rsid w:val="1AF40C30"/>
    <w:rsid w:val="1B2E7B4B"/>
    <w:rsid w:val="1B3A67EE"/>
    <w:rsid w:val="1BB90D97"/>
    <w:rsid w:val="1C0AABD6"/>
    <w:rsid w:val="1D152C50"/>
    <w:rsid w:val="1D2AA764"/>
    <w:rsid w:val="1D4E5DAD"/>
    <w:rsid w:val="1D6D05E4"/>
    <w:rsid w:val="1D79A067"/>
    <w:rsid w:val="1E5047B7"/>
    <w:rsid w:val="1E67E13D"/>
    <w:rsid w:val="1EF0AE59"/>
    <w:rsid w:val="1F1A451A"/>
    <w:rsid w:val="2008138C"/>
    <w:rsid w:val="206E5E2F"/>
    <w:rsid w:val="20777847"/>
    <w:rsid w:val="208007C4"/>
    <w:rsid w:val="21085245"/>
    <w:rsid w:val="21D7249D"/>
    <w:rsid w:val="22189B0F"/>
    <w:rsid w:val="226DB344"/>
    <w:rsid w:val="2279ED5A"/>
    <w:rsid w:val="22C32CB1"/>
    <w:rsid w:val="22E1B41F"/>
    <w:rsid w:val="2327C7D7"/>
    <w:rsid w:val="23B46B70"/>
    <w:rsid w:val="23F56FC5"/>
    <w:rsid w:val="24C60D36"/>
    <w:rsid w:val="24E707BD"/>
    <w:rsid w:val="24EB2428"/>
    <w:rsid w:val="25503BD1"/>
    <w:rsid w:val="2564219D"/>
    <w:rsid w:val="258962BD"/>
    <w:rsid w:val="25F57703"/>
    <w:rsid w:val="25FC0491"/>
    <w:rsid w:val="27BAB70A"/>
    <w:rsid w:val="27D65AD4"/>
    <w:rsid w:val="28067F84"/>
    <w:rsid w:val="2887DC93"/>
    <w:rsid w:val="2995857B"/>
    <w:rsid w:val="2A2B043B"/>
    <w:rsid w:val="2A9A8AAC"/>
    <w:rsid w:val="2AE88F86"/>
    <w:rsid w:val="2AEA2617"/>
    <w:rsid w:val="2AF19E1C"/>
    <w:rsid w:val="2B0CBEB7"/>
    <w:rsid w:val="2BDE08C0"/>
    <w:rsid w:val="2BFAC02C"/>
    <w:rsid w:val="2C479250"/>
    <w:rsid w:val="2C53FED8"/>
    <w:rsid w:val="2C779680"/>
    <w:rsid w:val="2C821092"/>
    <w:rsid w:val="2C9BDF0D"/>
    <w:rsid w:val="2C9D6C33"/>
    <w:rsid w:val="2CA7E390"/>
    <w:rsid w:val="2D43C768"/>
    <w:rsid w:val="2D52CFA3"/>
    <w:rsid w:val="2D5B4DB6"/>
    <w:rsid w:val="2D8329AE"/>
    <w:rsid w:val="2D94C92C"/>
    <w:rsid w:val="2E087A7C"/>
    <w:rsid w:val="2E3696FB"/>
    <w:rsid w:val="2EE06BE0"/>
    <w:rsid w:val="2F3D5307"/>
    <w:rsid w:val="2FAA1982"/>
    <w:rsid w:val="2FE16CB9"/>
    <w:rsid w:val="306778A1"/>
    <w:rsid w:val="30BACA70"/>
    <w:rsid w:val="30C1428F"/>
    <w:rsid w:val="30D3F2CD"/>
    <w:rsid w:val="31A5A715"/>
    <w:rsid w:val="32B5DB49"/>
    <w:rsid w:val="33129D3D"/>
    <w:rsid w:val="332C5058"/>
    <w:rsid w:val="339AE668"/>
    <w:rsid w:val="33A2D5D7"/>
    <w:rsid w:val="33A8A21D"/>
    <w:rsid w:val="33C41041"/>
    <w:rsid w:val="33C4B251"/>
    <w:rsid w:val="33C8BE7A"/>
    <w:rsid w:val="33CBF818"/>
    <w:rsid w:val="3468C3B0"/>
    <w:rsid w:val="34752C34"/>
    <w:rsid w:val="34866215"/>
    <w:rsid w:val="355853FC"/>
    <w:rsid w:val="35F35508"/>
    <w:rsid w:val="3640FA31"/>
    <w:rsid w:val="368C315E"/>
    <w:rsid w:val="36F0F525"/>
    <w:rsid w:val="36FBB103"/>
    <w:rsid w:val="36FF74B4"/>
    <w:rsid w:val="3726200F"/>
    <w:rsid w:val="375BBB81"/>
    <w:rsid w:val="37C256DF"/>
    <w:rsid w:val="37D3089F"/>
    <w:rsid w:val="387EFB17"/>
    <w:rsid w:val="38C5DC55"/>
    <w:rsid w:val="39196949"/>
    <w:rsid w:val="3971C286"/>
    <w:rsid w:val="39789AF3"/>
    <w:rsid w:val="3A0A485E"/>
    <w:rsid w:val="3A1B55FA"/>
    <w:rsid w:val="3AB539AA"/>
    <w:rsid w:val="3AF87F4D"/>
    <w:rsid w:val="3B98A5CD"/>
    <w:rsid w:val="3B9BE3B0"/>
    <w:rsid w:val="3BB5DFBE"/>
    <w:rsid w:val="3BB69BD9"/>
    <w:rsid w:val="3BB7265B"/>
    <w:rsid w:val="3BED8DD6"/>
    <w:rsid w:val="3C0076DC"/>
    <w:rsid w:val="3C27F823"/>
    <w:rsid w:val="3C8A3E0E"/>
    <w:rsid w:val="3CD817AD"/>
    <w:rsid w:val="3CDCF8CD"/>
    <w:rsid w:val="3CE55869"/>
    <w:rsid w:val="3D295339"/>
    <w:rsid w:val="3D470E4C"/>
    <w:rsid w:val="3D7AF4D3"/>
    <w:rsid w:val="3D994D78"/>
    <w:rsid w:val="3EBB806E"/>
    <w:rsid w:val="3EC5239A"/>
    <w:rsid w:val="3EF41984"/>
    <w:rsid w:val="3F5808C3"/>
    <w:rsid w:val="3F673001"/>
    <w:rsid w:val="3FA57AF9"/>
    <w:rsid w:val="40B5799E"/>
    <w:rsid w:val="40DE0CA0"/>
    <w:rsid w:val="40DF695F"/>
    <w:rsid w:val="40F3D924"/>
    <w:rsid w:val="418B041F"/>
    <w:rsid w:val="418B9A5E"/>
    <w:rsid w:val="427B9D86"/>
    <w:rsid w:val="427F8380"/>
    <w:rsid w:val="43007E2D"/>
    <w:rsid w:val="431F7D39"/>
    <w:rsid w:val="4391F06C"/>
    <w:rsid w:val="43A56861"/>
    <w:rsid w:val="43D79664"/>
    <w:rsid w:val="43ECECDE"/>
    <w:rsid w:val="43FAC67E"/>
    <w:rsid w:val="44176DE7"/>
    <w:rsid w:val="442949E5"/>
    <w:rsid w:val="445A92F1"/>
    <w:rsid w:val="445E5197"/>
    <w:rsid w:val="449C4E8E"/>
    <w:rsid w:val="44B88D47"/>
    <w:rsid w:val="44DB9825"/>
    <w:rsid w:val="45141221"/>
    <w:rsid w:val="4536A78E"/>
    <w:rsid w:val="45AF2575"/>
    <w:rsid w:val="45C6B7E2"/>
    <w:rsid w:val="461B1E2D"/>
    <w:rsid w:val="467C8859"/>
    <w:rsid w:val="4697C0D4"/>
    <w:rsid w:val="470DB9DC"/>
    <w:rsid w:val="47A02608"/>
    <w:rsid w:val="48542770"/>
    <w:rsid w:val="48B2E881"/>
    <w:rsid w:val="48B96BC9"/>
    <w:rsid w:val="48E5C2AC"/>
    <w:rsid w:val="48EDAA88"/>
    <w:rsid w:val="492ED9DA"/>
    <w:rsid w:val="495C59CB"/>
    <w:rsid w:val="495E7FA5"/>
    <w:rsid w:val="49EDCD72"/>
    <w:rsid w:val="49EE2362"/>
    <w:rsid w:val="4A08AE30"/>
    <w:rsid w:val="4AC85064"/>
    <w:rsid w:val="4AD7408C"/>
    <w:rsid w:val="4AE2BBC2"/>
    <w:rsid w:val="4AF82A2C"/>
    <w:rsid w:val="4B0C86D9"/>
    <w:rsid w:val="4B0EA66E"/>
    <w:rsid w:val="4B526B16"/>
    <w:rsid w:val="4B95F7E3"/>
    <w:rsid w:val="4B973CE9"/>
    <w:rsid w:val="4CB25664"/>
    <w:rsid w:val="4CE87AF4"/>
    <w:rsid w:val="4E4042C3"/>
    <w:rsid w:val="4E5335F4"/>
    <w:rsid w:val="4E535C5C"/>
    <w:rsid w:val="4E5BD5DD"/>
    <w:rsid w:val="4E8A0BD8"/>
    <w:rsid w:val="4FE167A6"/>
    <w:rsid w:val="4FE41D73"/>
    <w:rsid w:val="502DC9BF"/>
    <w:rsid w:val="50730A26"/>
    <w:rsid w:val="50AA20F5"/>
    <w:rsid w:val="50B51D4D"/>
    <w:rsid w:val="515429FE"/>
    <w:rsid w:val="51A4DE10"/>
    <w:rsid w:val="51BCC6CA"/>
    <w:rsid w:val="51DF8794"/>
    <w:rsid w:val="521855E5"/>
    <w:rsid w:val="523C7BC3"/>
    <w:rsid w:val="52B4DC2E"/>
    <w:rsid w:val="52B5748F"/>
    <w:rsid w:val="530A048A"/>
    <w:rsid w:val="53656A81"/>
    <w:rsid w:val="53D4A16D"/>
    <w:rsid w:val="53E6F0F0"/>
    <w:rsid w:val="53F451AA"/>
    <w:rsid w:val="545801DB"/>
    <w:rsid w:val="5464A6CD"/>
    <w:rsid w:val="54908350"/>
    <w:rsid w:val="54C80DE5"/>
    <w:rsid w:val="54D95EEA"/>
    <w:rsid w:val="56F56B6F"/>
    <w:rsid w:val="5768BE5E"/>
    <w:rsid w:val="579C478F"/>
    <w:rsid w:val="58B875D1"/>
    <w:rsid w:val="58CD738C"/>
    <w:rsid w:val="58F2497F"/>
    <w:rsid w:val="59321008"/>
    <w:rsid w:val="59BD4DB1"/>
    <w:rsid w:val="59D4AC05"/>
    <w:rsid w:val="5A1F4FED"/>
    <w:rsid w:val="5A971EAF"/>
    <w:rsid w:val="5AEBA46B"/>
    <w:rsid w:val="5AFFB2EA"/>
    <w:rsid w:val="5B21F800"/>
    <w:rsid w:val="5B688EE0"/>
    <w:rsid w:val="5B693C91"/>
    <w:rsid w:val="5BC5C581"/>
    <w:rsid w:val="5BD057A7"/>
    <w:rsid w:val="5BE5F856"/>
    <w:rsid w:val="5BEA2EE3"/>
    <w:rsid w:val="5C17DD40"/>
    <w:rsid w:val="5C540AB6"/>
    <w:rsid w:val="5C767714"/>
    <w:rsid w:val="5D771132"/>
    <w:rsid w:val="5DB71DDF"/>
    <w:rsid w:val="5DEFDB17"/>
    <w:rsid w:val="5DF9FF6D"/>
    <w:rsid w:val="5E3C09BE"/>
    <w:rsid w:val="5EA345AF"/>
    <w:rsid w:val="5F7338CB"/>
    <w:rsid w:val="5FA21C69"/>
    <w:rsid w:val="60080876"/>
    <w:rsid w:val="601B1463"/>
    <w:rsid w:val="60886AC6"/>
    <w:rsid w:val="609D96C3"/>
    <w:rsid w:val="60BAD801"/>
    <w:rsid w:val="60ED9E28"/>
    <w:rsid w:val="6174C7A5"/>
    <w:rsid w:val="6176AD9D"/>
    <w:rsid w:val="6217D27C"/>
    <w:rsid w:val="6273DCCB"/>
    <w:rsid w:val="62CD1D65"/>
    <w:rsid w:val="632CE6F5"/>
    <w:rsid w:val="6353B253"/>
    <w:rsid w:val="63FD1D33"/>
    <w:rsid w:val="6408015B"/>
    <w:rsid w:val="645D0180"/>
    <w:rsid w:val="64CD9597"/>
    <w:rsid w:val="64E8E749"/>
    <w:rsid w:val="64EF82B4"/>
    <w:rsid w:val="6583871D"/>
    <w:rsid w:val="65DCEEE6"/>
    <w:rsid w:val="66A17A84"/>
    <w:rsid w:val="674CC54E"/>
    <w:rsid w:val="675C795A"/>
    <w:rsid w:val="678DC9A3"/>
    <w:rsid w:val="6815B4BF"/>
    <w:rsid w:val="682F09C2"/>
    <w:rsid w:val="684EFF6E"/>
    <w:rsid w:val="6871DAD2"/>
    <w:rsid w:val="68773239"/>
    <w:rsid w:val="68778F71"/>
    <w:rsid w:val="68D8FBEB"/>
    <w:rsid w:val="68DBEC41"/>
    <w:rsid w:val="6A30CEF3"/>
    <w:rsid w:val="6A334869"/>
    <w:rsid w:val="6AF7D27E"/>
    <w:rsid w:val="6AFEE0B8"/>
    <w:rsid w:val="6B95F0B8"/>
    <w:rsid w:val="6BDD29D4"/>
    <w:rsid w:val="6CB7C334"/>
    <w:rsid w:val="6D06FBF5"/>
    <w:rsid w:val="6D2DC61A"/>
    <w:rsid w:val="6D3CF9C8"/>
    <w:rsid w:val="6D8E56DD"/>
    <w:rsid w:val="6DAC4699"/>
    <w:rsid w:val="6DBC06D2"/>
    <w:rsid w:val="6DDD4D66"/>
    <w:rsid w:val="6E3CCA9B"/>
    <w:rsid w:val="6E775FB4"/>
    <w:rsid w:val="6E9EE236"/>
    <w:rsid w:val="6EB4AC58"/>
    <w:rsid w:val="6F6D8F52"/>
    <w:rsid w:val="70AF2218"/>
    <w:rsid w:val="70C082CA"/>
    <w:rsid w:val="70F3A794"/>
    <w:rsid w:val="714812C8"/>
    <w:rsid w:val="71EEA70E"/>
    <w:rsid w:val="71F5362C"/>
    <w:rsid w:val="71FC5400"/>
    <w:rsid w:val="73474A41"/>
    <w:rsid w:val="73E48053"/>
    <w:rsid w:val="74288803"/>
    <w:rsid w:val="744C2A59"/>
    <w:rsid w:val="7450FD91"/>
    <w:rsid w:val="75120AD0"/>
    <w:rsid w:val="75834511"/>
    <w:rsid w:val="75A49F1B"/>
    <w:rsid w:val="75D6CE73"/>
    <w:rsid w:val="75DCD0D6"/>
    <w:rsid w:val="75E96843"/>
    <w:rsid w:val="75ED9A44"/>
    <w:rsid w:val="76B5FAE0"/>
    <w:rsid w:val="777A8AAA"/>
    <w:rsid w:val="777C1175"/>
    <w:rsid w:val="77F7EA85"/>
    <w:rsid w:val="78084DCE"/>
    <w:rsid w:val="780E7080"/>
    <w:rsid w:val="784B4E47"/>
    <w:rsid w:val="791C5B6D"/>
    <w:rsid w:val="7969A467"/>
    <w:rsid w:val="7995CC5D"/>
    <w:rsid w:val="79CADF32"/>
    <w:rsid w:val="7A53CEB7"/>
    <w:rsid w:val="7AB2B509"/>
    <w:rsid w:val="7ADB8E2F"/>
    <w:rsid w:val="7B0CE77C"/>
    <w:rsid w:val="7B1A7BB5"/>
    <w:rsid w:val="7B266EE7"/>
    <w:rsid w:val="7B975B6C"/>
    <w:rsid w:val="7BC95E3B"/>
    <w:rsid w:val="7C319E53"/>
    <w:rsid w:val="7C47C612"/>
    <w:rsid w:val="7C56C32C"/>
    <w:rsid w:val="7C5E3633"/>
    <w:rsid w:val="7C8E9995"/>
    <w:rsid w:val="7CE18FD2"/>
    <w:rsid w:val="7D20A8DD"/>
    <w:rsid w:val="7DF1E26E"/>
    <w:rsid w:val="7E11DFC5"/>
    <w:rsid w:val="7E472429"/>
    <w:rsid w:val="7E95EFF3"/>
    <w:rsid w:val="7ECA1B4A"/>
    <w:rsid w:val="7ED75301"/>
    <w:rsid w:val="7F0CF8C9"/>
    <w:rsid w:val="7F14716C"/>
    <w:rsid w:val="7F335841"/>
    <w:rsid w:val="7F75E883"/>
    <w:rsid w:val="7F92C5B7"/>
    <w:rsid w:val="7FA3FABF"/>
    <w:rsid w:val="7FD78F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5031B86"/>
  <w15:chartTrackingRefBased/>
  <w15:docId w15:val="{6B51F7C4-9C78-4883-B385-25A38048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39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B5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54FF9"/>
    <w:pPr>
      <w:spacing w:after="0" w:line="240" w:lineRule="auto"/>
      <w:contextualSpacing/>
    </w:pPr>
  </w:style>
  <w:style w:type="paragraph" w:styleId="Kopfzeile">
    <w:name w:val="header"/>
    <w:basedOn w:val="Standard"/>
    <w:link w:val="KopfzeileZchn"/>
    <w:uiPriority w:val="99"/>
    <w:unhideWhenUsed/>
    <w:rsid w:val="00E92D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92D97"/>
  </w:style>
  <w:style w:type="paragraph" w:styleId="Fuzeile">
    <w:name w:val="footer"/>
    <w:basedOn w:val="Standard"/>
    <w:link w:val="FuzeileZchn"/>
    <w:uiPriority w:val="99"/>
    <w:unhideWhenUsed/>
    <w:rsid w:val="00E92D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92D97"/>
  </w:style>
  <w:style w:type="character" w:styleId="Kommentarzeichen">
    <w:name w:val="annotation reference"/>
    <w:basedOn w:val="Absatz-Standardschriftart"/>
    <w:uiPriority w:val="99"/>
    <w:semiHidden/>
    <w:unhideWhenUsed/>
    <w:rsid w:val="000B48B3"/>
    <w:rPr>
      <w:sz w:val="16"/>
      <w:szCs w:val="16"/>
    </w:rPr>
  </w:style>
  <w:style w:type="paragraph" w:styleId="Kommentartext">
    <w:name w:val="annotation text"/>
    <w:basedOn w:val="Standard"/>
    <w:link w:val="KommentartextZchn"/>
    <w:uiPriority w:val="99"/>
    <w:semiHidden/>
    <w:unhideWhenUsed/>
    <w:rsid w:val="000B48B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48B3"/>
    <w:rPr>
      <w:sz w:val="20"/>
      <w:szCs w:val="20"/>
    </w:rPr>
  </w:style>
  <w:style w:type="paragraph" w:styleId="Kommentarthema">
    <w:name w:val="annotation subject"/>
    <w:basedOn w:val="Kommentartext"/>
    <w:next w:val="Kommentartext"/>
    <w:link w:val="KommentarthemaZchn"/>
    <w:uiPriority w:val="99"/>
    <w:semiHidden/>
    <w:unhideWhenUsed/>
    <w:rsid w:val="000B48B3"/>
    <w:rPr>
      <w:b/>
      <w:bCs/>
    </w:rPr>
  </w:style>
  <w:style w:type="character" w:customStyle="1" w:styleId="KommentarthemaZchn">
    <w:name w:val="Kommentarthema Zchn"/>
    <w:basedOn w:val="KommentartextZchn"/>
    <w:link w:val="Kommentarthema"/>
    <w:uiPriority w:val="99"/>
    <w:semiHidden/>
    <w:rsid w:val="000B48B3"/>
    <w:rPr>
      <w:b/>
      <w:bCs/>
      <w:sz w:val="20"/>
      <w:szCs w:val="20"/>
    </w:rPr>
  </w:style>
  <w:style w:type="paragraph" w:styleId="Sprechblasentext">
    <w:name w:val="Balloon Text"/>
    <w:basedOn w:val="Standard"/>
    <w:link w:val="SprechblasentextZchn"/>
    <w:uiPriority w:val="99"/>
    <w:semiHidden/>
    <w:unhideWhenUsed/>
    <w:rsid w:val="000B48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48B3"/>
    <w:rPr>
      <w:rFonts w:ascii="Segoe UI" w:hAnsi="Segoe UI" w:cs="Segoe UI"/>
      <w:sz w:val="18"/>
      <w:szCs w:val="18"/>
    </w:rPr>
  </w:style>
  <w:style w:type="character" w:styleId="Hyperlink">
    <w:name w:val="Hyperlink"/>
    <w:basedOn w:val="Absatz-Standardschriftart"/>
    <w:uiPriority w:val="99"/>
    <w:unhideWhenUsed/>
    <w:rsid w:val="00F638E5"/>
    <w:rPr>
      <w:color w:val="0563C1" w:themeColor="hyperlink"/>
      <w:u w:val="single"/>
    </w:rPr>
  </w:style>
  <w:style w:type="table" w:styleId="Gitternetztabelle4Akzent4">
    <w:name w:val="Grid Table 4 Accent 4"/>
    <w:basedOn w:val="NormaleTabelle"/>
    <w:uiPriority w:val="49"/>
    <w:rsid w:val="005B182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360869">
      <w:bodyDiv w:val="1"/>
      <w:marLeft w:val="0"/>
      <w:marRight w:val="0"/>
      <w:marTop w:val="0"/>
      <w:marBottom w:val="0"/>
      <w:divBdr>
        <w:top w:val="none" w:sz="0" w:space="0" w:color="auto"/>
        <w:left w:val="none" w:sz="0" w:space="0" w:color="auto"/>
        <w:bottom w:val="none" w:sz="0" w:space="0" w:color="auto"/>
        <w:right w:val="none" w:sz="0" w:space="0" w:color="auto"/>
      </w:divBdr>
    </w:div>
    <w:div w:id="560017061">
      <w:bodyDiv w:val="1"/>
      <w:marLeft w:val="0"/>
      <w:marRight w:val="0"/>
      <w:marTop w:val="0"/>
      <w:marBottom w:val="0"/>
      <w:divBdr>
        <w:top w:val="none" w:sz="0" w:space="0" w:color="auto"/>
        <w:left w:val="none" w:sz="0" w:space="0" w:color="auto"/>
        <w:bottom w:val="none" w:sz="0" w:space="0" w:color="auto"/>
        <w:right w:val="none" w:sz="0" w:space="0" w:color="auto"/>
      </w:divBdr>
    </w:div>
    <w:div w:id="681660821">
      <w:bodyDiv w:val="1"/>
      <w:marLeft w:val="0"/>
      <w:marRight w:val="0"/>
      <w:marTop w:val="0"/>
      <w:marBottom w:val="0"/>
      <w:divBdr>
        <w:top w:val="none" w:sz="0" w:space="0" w:color="auto"/>
        <w:left w:val="none" w:sz="0" w:space="0" w:color="auto"/>
        <w:bottom w:val="none" w:sz="0" w:space="0" w:color="auto"/>
        <w:right w:val="none" w:sz="0" w:space="0" w:color="auto"/>
      </w:divBdr>
    </w:div>
    <w:div w:id="702904046">
      <w:bodyDiv w:val="1"/>
      <w:marLeft w:val="0"/>
      <w:marRight w:val="0"/>
      <w:marTop w:val="0"/>
      <w:marBottom w:val="0"/>
      <w:divBdr>
        <w:top w:val="none" w:sz="0" w:space="0" w:color="auto"/>
        <w:left w:val="none" w:sz="0" w:space="0" w:color="auto"/>
        <w:bottom w:val="none" w:sz="0" w:space="0" w:color="auto"/>
        <w:right w:val="none" w:sz="0" w:space="0" w:color="auto"/>
      </w:divBdr>
    </w:div>
    <w:div w:id="1253277398">
      <w:bodyDiv w:val="1"/>
      <w:marLeft w:val="0"/>
      <w:marRight w:val="0"/>
      <w:marTop w:val="0"/>
      <w:marBottom w:val="0"/>
      <w:divBdr>
        <w:top w:val="none" w:sz="0" w:space="0" w:color="auto"/>
        <w:left w:val="none" w:sz="0" w:space="0" w:color="auto"/>
        <w:bottom w:val="none" w:sz="0" w:space="0" w:color="auto"/>
        <w:right w:val="none" w:sz="0" w:space="0" w:color="auto"/>
      </w:divBdr>
    </w:div>
    <w:div w:id="1257328921">
      <w:bodyDiv w:val="1"/>
      <w:marLeft w:val="0"/>
      <w:marRight w:val="0"/>
      <w:marTop w:val="0"/>
      <w:marBottom w:val="0"/>
      <w:divBdr>
        <w:top w:val="none" w:sz="0" w:space="0" w:color="auto"/>
        <w:left w:val="none" w:sz="0" w:space="0" w:color="auto"/>
        <w:bottom w:val="none" w:sz="0" w:space="0" w:color="auto"/>
        <w:right w:val="none" w:sz="0" w:space="0" w:color="auto"/>
      </w:divBdr>
    </w:div>
    <w:div w:id="1276061034">
      <w:bodyDiv w:val="1"/>
      <w:marLeft w:val="0"/>
      <w:marRight w:val="0"/>
      <w:marTop w:val="0"/>
      <w:marBottom w:val="0"/>
      <w:divBdr>
        <w:top w:val="none" w:sz="0" w:space="0" w:color="auto"/>
        <w:left w:val="none" w:sz="0" w:space="0" w:color="auto"/>
        <w:bottom w:val="none" w:sz="0" w:space="0" w:color="auto"/>
        <w:right w:val="none" w:sz="0" w:space="0" w:color="auto"/>
      </w:divBdr>
    </w:div>
    <w:div w:id="1400860254">
      <w:bodyDiv w:val="1"/>
      <w:marLeft w:val="0"/>
      <w:marRight w:val="0"/>
      <w:marTop w:val="0"/>
      <w:marBottom w:val="0"/>
      <w:divBdr>
        <w:top w:val="none" w:sz="0" w:space="0" w:color="auto"/>
        <w:left w:val="none" w:sz="0" w:space="0" w:color="auto"/>
        <w:bottom w:val="none" w:sz="0" w:space="0" w:color="auto"/>
        <w:right w:val="none" w:sz="0" w:space="0" w:color="auto"/>
      </w:divBdr>
    </w:div>
    <w:div w:id="1411269857">
      <w:bodyDiv w:val="1"/>
      <w:marLeft w:val="0"/>
      <w:marRight w:val="0"/>
      <w:marTop w:val="0"/>
      <w:marBottom w:val="0"/>
      <w:divBdr>
        <w:top w:val="none" w:sz="0" w:space="0" w:color="auto"/>
        <w:left w:val="none" w:sz="0" w:space="0" w:color="auto"/>
        <w:bottom w:val="none" w:sz="0" w:space="0" w:color="auto"/>
        <w:right w:val="none" w:sz="0" w:space="0" w:color="auto"/>
      </w:divBdr>
    </w:div>
    <w:div w:id="1785878091">
      <w:bodyDiv w:val="1"/>
      <w:marLeft w:val="0"/>
      <w:marRight w:val="0"/>
      <w:marTop w:val="0"/>
      <w:marBottom w:val="0"/>
      <w:divBdr>
        <w:top w:val="none" w:sz="0" w:space="0" w:color="auto"/>
        <w:left w:val="none" w:sz="0" w:space="0" w:color="auto"/>
        <w:bottom w:val="none" w:sz="0" w:space="0" w:color="auto"/>
        <w:right w:val="none" w:sz="0" w:space="0" w:color="auto"/>
      </w:divBdr>
    </w:div>
    <w:div w:id="207061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ea66b1c-fa60-4493-a86c-b420df37761a" xsi:nil="true"/>
    <Date_x002f_Heure xmlns="322c47a9-7cf9-4f39-ba36-4bf679c08fb0" xsi:nil="true"/>
    <lcf76f155ced4ddcb4097134ff3c332f xmlns="322c47a9-7cf9-4f39-ba36-4bf679c08fb0">
      <Terms xmlns="http://schemas.microsoft.com/office/infopath/2007/PartnerControls"/>
    </lcf76f155ced4ddcb4097134ff3c332f>
    <note xmlns="322c47a9-7cf9-4f39-ba36-4bf679c08f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6B981FAAFB4349A28B03AB4EEECF9F" ma:contentTypeVersion="18" ma:contentTypeDescription="Create a new document." ma:contentTypeScope="" ma:versionID="cd8b1af89b2727648958987c22087031">
  <xsd:schema xmlns:xsd="http://www.w3.org/2001/XMLSchema" xmlns:xs="http://www.w3.org/2001/XMLSchema" xmlns:p="http://schemas.microsoft.com/office/2006/metadata/properties" xmlns:ns2="4ea66b1c-fa60-4493-a86c-b420df37761a" xmlns:ns3="322c47a9-7cf9-4f39-ba36-4bf679c08fb0" targetNamespace="http://schemas.microsoft.com/office/2006/metadata/properties" ma:root="true" ma:fieldsID="c374eb988db3608f30662f96a23879a0" ns2:_="" ns3:_="">
    <xsd:import namespace="4ea66b1c-fa60-4493-a86c-b420df37761a"/>
    <xsd:import namespace="322c47a9-7cf9-4f39-ba36-4bf679c08f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note" minOccurs="0"/>
                <xsd:element ref="ns3:lcf76f155ced4ddcb4097134ff3c332f" minOccurs="0"/>
                <xsd:element ref="ns2:TaxCatchAll" minOccurs="0"/>
                <xsd:element ref="ns3:MediaServiceLocation" minOccurs="0"/>
                <xsd:element ref="ns3:Date_x002f_He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66b1c-fa60-4493-a86c-b420df3776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7dfd69-ad1a-4b80-a735-177bb10dea14}" ma:internalName="TaxCatchAll" ma:showField="CatchAllData" ma:web="4ea66b1c-fa60-4493-a86c-b420df3776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2c47a9-7cf9-4f39-ba36-4bf679c08f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note" ma:index="20" nillable="true" ma:displayName="note" ma:format="Dropdown" ma:internalName="note">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381483-150a-4726-b180-307f5f59d12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Date_x002f_Heure" ma:index="25" nillable="true" ma:displayName="Date/Heure" ma:format="DateTime" ma:internalName="Date_x002f_Heur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4F8A72-DAA1-4B13-A54D-05B120CF6526}">
  <ds:schemaRefs>
    <ds:schemaRef ds:uri="http://schemas.microsoft.com/sharepoint/v3/contenttype/forms"/>
  </ds:schemaRefs>
</ds:datastoreItem>
</file>

<file path=customXml/itemProps2.xml><?xml version="1.0" encoding="utf-8"?>
<ds:datastoreItem xmlns:ds="http://schemas.openxmlformats.org/officeDocument/2006/customXml" ds:itemID="{14AB98E9-1C55-443C-8E52-239DA460D445}">
  <ds:schemaRefs>
    <ds:schemaRef ds:uri="322c47a9-7cf9-4f39-ba36-4bf679c08fb0"/>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4ea66b1c-fa60-4493-a86c-b420df37761a"/>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AAD43CE-3AFE-467E-945C-4A19331F2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66b1c-fa60-4493-a86c-b420df37761a"/>
    <ds:schemaRef ds:uri="322c47a9-7cf9-4f39-ba36-4bf679c08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2476</Words>
  <Characters>15604</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Austriatech GmbH</Company>
  <LinksUpToDate>false</LinksUpToDate>
  <CharactersWithSpaces>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Gruber Anna Damaris</dc:creator>
  <cp:keywords/>
  <dc:description/>
  <cp:lastModifiedBy>Pumpler Patricia</cp:lastModifiedBy>
  <cp:revision>6</cp:revision>
  <cp:lastPrinted>2023-03-15T08:36:00Z</cp:lastPrinted>
  <dcterms:created xsi:type="dcterms:W3CDTF">2023-02-14T11:54:00Z</dcterms:created>
  <dcterms:modified xsi:type="dcterms:W3CDTF">2023-04-21T11:29:00Z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0x010100156B981FAAFB4349A28B03AB4EEECF9F</vt:lpwstr>
  </property>
  <property fmtid="{D5CDD505-2E9C-101B-9397-08002B2CF9AE}" pid="3" name="MediaServiceImageTags">
    <vt:lpwstr/>
  </property>
</Properties>
</file>